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78895405" w:rsidR="00E203C2" w:rsidRDefault="00E203C2" w:rsidP="00E203C2">
      <w:r>
        <w:rPr>
          <w:noProof/>
          <w:lang w:eastAsia="en-GB" w:bidi="ar-SA"/>
        </w:rPr>
        <w:drawing>
          <wp:inline distT="0" distB="0" distL="0" distR="0" wp14:anchorId="653CD4DB" wp14:editId="47694E4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41AD33E8" w:rsidR="00BA24E2" w:rsidRPr="00C8042D" w:rsidRDefault="00C8042D" w:rsidP="00BA24E2">
      <w:pPr>
        <w:rPr>
          <w:b/>
          <w:sz w:val="28"/>
          <w:szCs w:val="28"/>
        </w:rPr>
      </w:pPr>
      <w:r w:rsidRPr="00C8042D">
        <w:rPr>
          <w:b/>
          <w:sz w:val="28"/>
          <w:szCs w:val="28"/>
        </w:rPr>
        <w:t>16 May 2019</w:t>
      </w:r>
    </w:p>
    <w:p w14:paraId="36055913" w14:textId="27EF80E4" w:rsidR="00BA24E2" w:rsidRPr="00C8042D" w:rsidRDefault="00C8042D" w:rsidP="00BA24E2">
      <w:pPr>
        <w:rPr>
          <w:b/>
          <w:sz w:val="28"/>
          <w:szCs w:val="28"/>
        </w:rPr>
      </w:pPr>
      <w:r w:rsidRPr="00C8042D">
        <w:rPr>
          <w:b/>
          <w:sz w:val="28"/>
          <w:szCs w:val="28"/>
        </w:rPr>
        <w:t>[80</w:t>
      </w:r>
      <w:r w:rsidR="00CA7F35" w:rsidRPr="00C8042D">
        <w:rPr>
          <w:b/>
          <w:sz w:val="28"/>
          <w:szCs w:val="28"/>
        </w:rPr>
        <w:t>–</w:t>
      </w:r>
      <w:r w:rsidR="00BA24E2" w:rsidRPr="00C8042D">
        <w:rPr>
          <w:b/>
          <w:sz w:val="28"/>
          <w:szCs w:val="28"/>
        </w:rPr>
        <w:t>1</w:t>
      </w:r>
      <w:r w:rsidRPr="00C8042D">
        <w:rPr>
          <w:b/>
          <w:sz w:val="28"/>
          <w:szCs w:val="28"/>
        </w:rPr>
        <w:t>9</w:t>
      </w:r>
      <w:r w:rsidR="00BA24E2" w:rsidRPr="00C8042D">
        <w:rPr>
          <w:b/>
          <w:sz w:val="28"/>
          <w:szCs w:val="28"/>
        </w:rPr>
        <w:t>]</w:t>
      </w:r>
    </w:p>
    <w:p w14:paraId="0636FCE1" w14:textId="77777777" w:rsidR="00BA24E2" w:rsidRPr="00C8042D" w:rsidRDefault="00BA24E2" w:rsidP="00E203C2"/>
    <w:p w14:paraId="06900874" w14:textId="2A9FA7C2" w:rsidR="00D056F1" w:rsidRPr="0044084C" w:rsidRDefault="000427B2" w:rsidP="002432EE">
      <w:pPr>
        <w:pStyle w:val="FSTitle"/>
        <w:rPr>
          <w:b/>
        </w:rPr>
      </w:pPr>
      <w:r w:rsidRPr="0044084C">
        <w:rPr>
          <w:b/>
        </w:rPr>
        <w:t>C</w:t>
      </w:r>
      <w:r w:rsidR="00D8470F" w:rsidRPr="0044084C">
        <w:rPr>
          <w:b/>
        </w:rPr>
        <w:t>all</w:t>
      </w:r>
      <w:r w:rsidRPr="0044084C">
        <w:rPr>
          <w:b/>
        </w:rPr>
        <w:t xml:space="preserve"> </w:t>
      </w:r>
      <w:r w:rsidR="00D8470F" w:rsidRPr="0044084C">
        <w:rPr>
          <w:b/>
        </w:rPr>
        <w:t>for</w:t>
      </w:r>
      <w:r w:rsidRPr="0044084C">
        <w:rPr>
          <w:b/>
        </w:rPr>
        <w:t xml:space="preserve"> </w:t>
      </w:r>
      <w:r w:rsidR="00D8470F" w:rsidRPr="0044084C">
        <w:rPr>
          <w:b/>
        </w:rPr>
        <w:t>submissions</w:t>
      </w:r>
      <w:r w:rsidRPr="0044084C">
        <w:rPr>
          <w:b/>
        </w:rPr>
        <w:t xml:space="preserve"> – </w:t>
      </w:r>
      <w:r w:rsidR="00BE4FC7">
        <w:rPr>
          <w:b/>
        </w:rPr>
        <w:t>Application</w:t>
      </w:r>
      <w:r w:rsidR="0044084C" w:rsidRPr="0044084C">
        <w:rPr>
          <w:b/>
        </w:rPr>
        <w:t xml:space="preserve"> A1173 </w:t>
      </w:r>
    </w:p>
    <w:p w14:paraId="5EA0ECE8" w14:textId="77777777" w:rsidR="00E203C2" w:rsidRPr="00E203C2" w:rsidRDefault="00E203C2" w:rsidP="00E203C2"/>
    <w:p w14:paraId="5EAD64E9" w14:textId="26DE07B6" w:rsidR="00D056F1" w:rsidRPr="0044084C" w:rsidRDefault="0044084C" w:rsidP="002432EE">
      <w:pPr>
        <w:pStyle w:val="FSTitle"/>
      </w:pPr>
      <w:r w:rsidRPr="0044084C">
        <w:t xml:space="preserve">Minimum protein in follow-on formula </w:t>
      </w:r>
    </w:p>
    <w:p w14:paraId="3D051650" w14:textId="77777777" w:rsidR="00E203C2" w:rsidRPr="0044084C" w:rsidRDefault="00E203C2" w:rsidP="0044084C">
      <w:pPr>
        <w:pBdr>
          <w:bottom w:val="single" w:sz="12" w:space="1" w:color="auto"/>
        </w:pBdr>
        <w:rPr>
          <w:rFonts w:cs="Arial"/>
          <w:bCs/>
          <w:sz w:val="8"/>
        </w:rPr>
      </w:pPr>
    </w:p>
    <w:p w14:paraId="0735C279" w14:textId="77777777" w:rsidR="00E203C2" w:rsidRPr="0044084C" w:rsidRDefault="00E203C2" w:rsidP="00E203C2">
      <w:pPr>
        <w:rPr>
          <w:sz w:val="14"/>
        </w:rPr>
      </w:pPr>
    </w:p>
    <w:p w14:paraId="34725368" w14:textId="16BA7BCB" w:rsidR="00E063C6" w:rsidRPr="0044084C" w:rsidRDefault="00E063C6" w:rsidP="0044084C">
      <w:r w:rsidRPr="00EF515D">
        <w:rPr>
          <w:sz w:val="20"/>
          <w:szCs w:val="20"/>
        </w:rPr>
        <w:t xml:space="preserve">FSANZ </w:t>
      </w:r>
      <w:r w:rsidR="00BE4FC7">
        <w:rPr>
          <w:sz w:val="20"/>
          <w:szCs w:val="20"/>
        </w:rPr>
        <w:t>has assessed an application</w:t>
      </w:r>
      <w:r w:rsidR="00351B07" w:rsidRPr="00EF515D">
        <w:rPr>
          <w:sz w:val="20"/>
          <w:szCs w:val="20"/>
        </w:rPr>
        <w:t xml:space="preserve"> made by </w:t>
      </w:r>
      <w:r w:rsidR="0044084C" w:rsidRPr="00865DE5">
        <w:rPr>
          <w:sz w:val="20"/>
          <w:szCs w:val="20"/>
        </w:rPr>
        <w:t>Nestlé Australia Ltd and Nestlé New Zealand Limited</w:t>
      </w:r>
      <w:r w:rsidR="0044084C">
        <w:t xml:space="preserve"> </w:t>
      </w:r>
      <w:r w:rsidR="007C174F" w:rsidRPr="00EF515D">
        <w:rPr>
          <w:sz w:val="20"/>
          <w:szCs w:val="20"/>
        </w:rPr>
        <w:t>to</w:t>
      </w:r>
      <w:r w:rsidR="00351B07" w:rsidRPr="00EF515D">
        <w:rPr>
          <w:sz w:val="20"/>
          <w:szCs w:val="20"/>
        </w:rPr>
        <w:t xml:space="preserve"> </w:t>
      </w:r>
      <w:r w:rsidR="00EF515D" w:rsidRPr="00EF515D">
        <w:rPr>
          <w:sz w:val="20"/>
          <w:szCs w:val="20"/>
        </w:rPr>
        <w:t xml:space="preserve">lower the protein minimum in follow on formula </w:t>
      </w:r>
      <w:r w:rsidR="00413CA8" w:rsidRPr="00EF515D">
        <w:rPr>
          <w:sz w:val="20"/>
          <w:szCs w:val="20"/>
        </w:rPr>
        <w:t xml:space="preserve">and has prepared a draft </w:t>
      </w:r>
      <w:r w:rsidR="00D8470F" w:rsidRPr="00EF515D">
        <w:rPr>
          <w:sz w:val="20"/>
          <w:szCs w:val="20"/>
        </w:rPr>
        <w:t>food regulatory measure</w:t>
      </w:r>
      <w:r w:rsidR="00351B07" w:rsidRPr="00EF515D">
        <w:rPr>
          <w:sz w:val="20"/>
          <w:szCs w:val="20"/>
        </w:rPr>
        <w:t xml:space="preserve">. </w:t>
      </w:r>
      <w:r w:rsidR="00D22F3C" w:rsidRPr="00EF515D">
        <w:rPr>
          <w:sz w:val="20"/>
          <w:szCs w:val="20"/>
        </w:rPr>
        <w:t xml:space="preserve">Pursuant to section 31 of the </w:t>
      </w:r>
      <w:r w:rsidR="00D22F3C" w:rsidRPr="00EF515D">
        <w:rPr>
          <w:i/>
          <w:sz w:val="20"/>
          <w:szCs w:val="20"/>
        </w:rPr>
        <w:t>Food Standard</w:t>
      </w:r>
      <w:r w:rsidR="00E203C2" w:rsidRPr="00EF515D">
        <w:rPr>
          <w:i/>
          <w:sz w:val="20"/>
          <w:szCs w:val="20"/>
        </w:rPr>
        <w:t>s Australia New Zealand Act 1991</w:t>
      </w:r>
      <w:r w:rsidR="00D22F3C" w:rsidRPr="00EF515D">
        <w:rPr>
          <w:i/>
          <w:sz w:val="20"/>
          <w:szCs w:val="20"/>
        </w:rPr>
        <w:t xml:space="preserve"> </w:t>
      </w:r>
      <w:r w:rsidR="00E203C2" w:rsidRPr="00EF515D">
        <w:rPr>
          <w:sz w:val="20"/>
          <w:szCs w:val="20"/>
        </w:rPr>
        <w:t>(</w:t>
      </w:r>
      <w:r w:rsidR="00D22F3C" w:rsidRPr="00EF515D">
        <w:rPr>
          <w:sz w:val="20"/>
          <w:szCs w:val="20"/>
        </w:rPr>
        <w:t>FSANZ Act), FSANZ now c</w:t>
      </w:r>
      <w:r w:rsidR="00E203C2" w:rsidRPr="00EF515D">
        <w:rPr>
          <w:sz w:val="20"/>
          <w:szCs w:val="20"/>
        </w:rPr>
        <w:t xml:space="preserve">alls for submissions to assist consideration of the </w:t>
      </w:r>
      <w:r w:rsidR="00413CA8" w:rsidRPr="00EF515D">
        <w:rPr>
          <w:sz w:val="20"/>
          <w:szCs w:val="20"/>
        </w:rPr>
        <w:t xml:space="preserve">draft </w:t>
      </w:r>
      <w:r w:rsidR="00D8470F" w:rsidRPr="00EF515D">
        <w:rPr>
          <w:sz w:val="20"/>
          <w:szCs w:val="20"/>
        </w:rPr>
        <w:t>food regulatory measure</w:t>
      </w:r>
      <w:r w:rsidR="00D22F3C" w:rsidRPr="00EF515D">
        <w:rPr>
          <w:sz w:val="20"/>
          <w:szCs w:val="20"/>
        </w:rPr>
        <w:t>.</w:t>
      </w:r>
    </w:p>
    <w:p w14:paraId="05C11B85" w14:textId="77777777" w:rsidR="00413CA8" w:rsidRPr="00EF515D" w:rsidRDefault="00413CA8" w:rsidP="00413CA8">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55A7FA4A" w:rsidR="00276026" w:rsidRPr="00276026" w:rsidRDefault="00276026" w:rsidP="00AC74CB">
      <w:pPr>
        <w:ind w:right="-428"/>
        <w:rPr>
          <w:sz w:val="20"/>
          <w:szCs w:val="20"/>
        </w:rPr>
      </w:pPr>
      <w:r w:rsidRPr="00276026">
        <w:rPr>
          <w:sz w:val="20"/>
          <w:szCs w:val="20"/>
        </w:rPr>
        <w:t xml:space="preserve">All submissions on </w:t>
      </w:r>
      <w:r w:rsidR="00BE4FC7">
        <w:rPr>
          <w:sz w:val="20"/>
          <w:szCs w:val="20"/>
        </w:rPr>
        <w:t>application</w:t>
      </w:r>
      <w:r w:rsidRPr="00276026">
        <w:rPr>
          <w:sz w:val="20"/>
          <w:szCs w:val="20"/>
        </w:rPr>
        <w:t xml:space="preserve">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71BBD1F9" w:rsidR="00E063C6" w:rsidRPr="00C8042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bookmarkStart w:id="0" w:name="_GoBack"/>
      <w:r w:rsidR="00C8042D" w:rsidRPr="00C8042D">
        <w:rPr>
          <w:rFonts w:cs="Arial"/>
          <w:b/>
          <w:bCs/>
          <w:sz w:val="24"/>
        </w:rPr>
        <w:t>13 June 2019</w:t>
      </w:r>
    </w:p>
    <w:bookmarkEnd w:id="0"/>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3C562F4C"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w:t>
      </w:r>
      <w:r w:rsidR="00BE4FC7">
        <w:rPr>
          <w:sz w:val="20"/>
          <w:szCs w:val="20"/>
          <w:lang w:val="en-AU"/>
        </w:rPr>
        <w:t>application</w:t>
      </w:r>
      <w:r w:rsidR="00E063C6" w:rsidRPr="007C174F">
        <w:rPr>
          <w:sz w:val="20"/>
          <w:szCs w:val="20"/>
          <w:lang w:val="en-AU"/>
        </w:rPr>
        <w:t xml:space="preserve">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58995EE" w14:textId="19E9581A"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A49B27D" w14:textId="77777777" w:rsidR="00413CA8" w:rsidRDefault="00413CA8" w:rsidP="00E203C2">
      <w:pPr>
        <w:spacing w:line="280" w:lineRule="exact"/>
        <w:jc w:val="center"/>
        <w:rPr>
          <w:rFonts w:cs="Arial"/>
          <w:bCs/>
          <w:sz w:val="28"/>
          <w:szCs w:val="28"/>
        </w:rPr>
        <w:sectPr w:rsidR="00413CA8" w:rsidSect="0050203F">
          <w:footerReference w:type="even" r:id="rId20"/>
          <w:footerReference w:type="default" r:id="rId21"/>
          <w:headerReference w:type="first" r:id="rId22"/>
          <w:pgSz w:w="11906" w:h="16838" w:code="9"/>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764B34CB" w14:textId="7DEC9AA0" w:rsidR="00642661"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7617326" w:history="1">
        <w:r w:rsidR="00642661" w:rsidRPr="000A3F91">
          <w:rPr>
            <w:rStyle w:val="Hyperlink"/>
            <w:noProof/>
          </w:rPr>
          <w:t>Executive summary</w:t>
        </w:r>
        <w:r w:rsidR="00642661">
          <w:rPr>
            <w:noProof/>
            <w:webHidden/>
          </w:rPr>
          <w:tab/>
        </w:r>
        <w:r w:rsidR="00642661">
          <w:rPr>
            <w:noProof/>
            <w:webHidden/>
          </w:rPr>
          <w:fldChar w:fldCharType="begin"/>
        </w:r>
        <w:r w:rsidR="00642661">
          <w:rPr>
            <w:noProof/>
            <w:webHidden/>
          </w:rPr>
          <w:instrText xml:space="preserve"> PAGEREF _Toc7617326 \h </w:instrText>
        </w:r>
        <w:r w:rsidR="00642661">
          <w:rPr>
            <w:noProof/>
            <w:webHidden/>
          </w:rPr>
        </w:r>
        <w:r w:rsidR="00642661">
          <w:rPr>
            <w:noProof/>
            <w:webHidden/>
          </w:rPr>
          <w:fldChar w:fldCharType="separate"/>
        </w:r>
        <w:r w:rsidR="00642661">
          <w:rPr>
            <w:noProof/>
            <w:webHidden/>
          </w:rPr>
          <w:t>2</w:t>
        </w:r>
        <w:r w:rsidR="00642661">
          <w:rPr>
            <w:noProof/>
            <w:webHidden/>
          </w:rPr>
          <w:fldChar w:fldCharType="end"/>
        </w:r>
      </w:hyperlink>
    </w:p>
    <w:p w14:paraId="3E355199" w14:textId="6AC30EF8" w:rsidR="00642661" w:rsidRDefault="00161F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17327" w:history="1">
        <w:r w:rsidR="00642661" w:rsidRPr="000A3F91">
          <w:rPr>
            <w:rStyle w:val="Hyperlink"/>
            <w:noProof/>
          </w:rPr>
          <w:t>1</w:t>
        </w:r>
        <w:r w:rsidR="00642661">
          <w:rPr>
            <w:rFonts w:eastAsiaTheme="minorEastAsia" w:cstheme="minorBidi"/>
            <w:b w:val="0"/>
            <w:bCs w:val="0"/>
            <w:caps w:val="0"/>
            <w:noProof/>
            <w:sz w:val="22"/>
            <w:szCs w:val="22"/>
            <w:lang w:eastAsia="en-GB" w:bidi="ar-SA"/>
          </w:rPr>
          <w:tab/>
        </w:r>
        <w:r w:rsidR="00642661" w:rsidRPr="000A3F91">
          <w:rPr>
            <w:rStyle w:val="Hyperlink"/>
            <w:noProof/>
          </w:rPr>
          <w:t>Introduction</w:t>
        </w:r>
        <w:r w:rsidR="00642661">
          <w:rPr>
            <w:noProof/>
            <w:webHidden/>
          </w:rPr>
          <w:tab/>
        </w:r>
        <w:r w:rsidR="00642661">
          <w:rPr>
            <w:noProof/>
            <w:webHidden/>
          </w:rPr>
          <w:fldChar w:fldCharType="begin"/>
        </w:r>
        <w:r w:rsidR="00642661">
          <w:rPr>
            <w:noProof/>
            <w:webHidden/>
          </w:rPr>
          <w:instrText xml:space="preserve"> PAGEREF _Toc7617327 \h </w:instrText>
        </w:r>
        <w:r w:rsidR="00642661">
          <w:rPr>
            <w:noProof/>
            <w:webHidden/>
          </w:rPr>
        </w:r>
        <w:r w:rsidR="00642661">
          <w:rPr>
            <w:noProof/>
            <w:webHidden/>
          </w:rPr>
          <w:fldChar w:fldCharType="separate"/>
        </w:r>
        <w:r w:rsidR="00642661">
          <w:rPr>
            <w:noProof/>
            <w:webHidden/>
          </w:rPr>
          <w:t>3</w:t>
        </w:r>
        <w:r w:rsidR="00642661">
          <w:rPr>
            <w:noProof/>
            <w:webHidden/>
          </w:rPr>
          <w:fldChar w:fldCharType="end"/>
        </w:r>
      </w:hyperlink>
    </w:p>
    <w:p w14:paraId="1E882C2E" w14:textId="599E78ED"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28" w:history="1">
        <w:r w:rsidR="00642661" w:rsidRPr="000A3F91">
          <w:rPr>
            <w:rStyle w:val="Hyperlink"/>
            <w:noProof/>
          </w:rPr>
          <w:t>1.1</w:t>
        </w:r>
        <w:r w:rsidR="00642661">
          <w:rPr>
            <w:rFonts w:eastAsiaTheme="minorEastAsia" w:cstheme="minorBidi"/>
            <w:smallCaps w:val="0"/>
            <w:noProof/>
            <w:sz w:val="22"/>
            <w:szCs w:val="22"/>
            <w:lang w:eastAsia="en-GB" w:bidi="ar-SA"/>
          </w:rPr>
          <w:tab/>
        </w:r>
        <w:r w:rsidR="00642661" w:rsidRPr="000A3F91">
          <w:rPr>
            <w:rStyle w:val="Hyperlink"/>
            <w:noProof/>
          </w:rPr>
          <w:t>The applicant</w:t>
        </w:r>
        <w:r w:rsidR="00642661">
          <w:rPr>
            <w:noProof/>
            <w:webHidden/>
          </w:rPr>
          <w:tab/>
        </w:r>
        <w:r w:rsidR="00642661">
          <w:rPr>
            <w:noProof/>
            <w:webHidden/>
          </w:rPr>
          <w:fldChar w:fldCharType="begin"/>
        </w:r>
        <w:r w:rsidR="00642661">
          <w:rPr>
            <w:noProof/>
            <w:webHidden/>
          </w:rPr>
          <w:instrText xml:space="preserve"> PAGEREF _Toc7617328 \h </w:instrText>
        </w:r>
        <w:r w:rsidR="00642661">
          <w:rPr>
            <w:noProof/>
            <w:webHidden/>
          </w:rPr>
        </w:r>
        <w:r w:rsidR="00642661">
          <w:rPr>
            <w:noProof/>
            <w:webHidden/>
          </w:rPr>
          <w:fldChar w:fldCharType="separate"/>
        </w:r>
        <w:r w:rsidR="00642661">
          <w:rPr>
            <w:noProof/>
            <w:webHidden/>
          </w:rPr>
          <w:t>3</w:t>
        </w:r>
        <w:r w:rsidR="00642661">
          <w:rPr>
            <w:noProof/>
            <w:webHidden/>
          </w:rPr>
          <w:fldChar w:fldCharType="end"/>
        </w:r>
      </w:hyperlink>
    </w:p>
    <w:p w14:paraId="6913B321" w14:textId="507F1D8A"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29" w:history="1">
        <w:r w:rsidR="00642661" w:rsidRPr="000A3F91">
          <w:rPr>
            <w:rStyle w:val="Hyperlink"/>
            <w:noProof/>
          </w:rPr>
          <w:t>1.2</w:t>
        </w:r>
        <w:r w:rsidR="00642661">
          <w:rPr>
            <w:rFonts w:eastAsiaTheme="minorEastAsia" w:cstheme="minorBidi"/>
            <w:smallCaps w:val="0"/>
            <w:noProof/>
            <w:sz w:val="22"/>
            <w:szCs w:val="22"/>
            <w:lang w:eastAsia="en-GB" w:bidi="ar-SA"/>
          </w:rPr>
          <w:tab/>
        </w:r>
        <w:r w:rsidR="00642661" w:rsidRPr="000A3F91">
          <w:rPr>
            <w:rStyle w:val="Hyperlink"/>
            <w:noProof/>
          </w:rPr>
          <w:t>The application</w:t>
        </w:r>
        <w:r w:rsidR="00642661">
          <w:rPr>
            <w:noProof/>
            <w:webHidden/>
          </w:rPr>
          <w:tab/>
        </w:r>
        <w:r w:rsidR="00642661">
          <w:rPr>
            <w:noProof/>
            <w:webHidden/>
          </w:rPr>
          <w:fldChar w:fldCharType="begin"/>
        </w:r>
        <w:r w:rsidR="00642661">
          <w:rPr>
            <w:noProof/>
            <w:webHidden/>
          </w:rPr>
          <w:instrText xml:space="preserve"> PAGEREF _Toc7617329 \h </w:instrText>
        </w:r>
        <w:r w:rsidR="00642661">
          <w:rPr>
            <w:noProof/>
            <w:webHidden/>
          </w:rPr>
        </w:r>
        <w:r w:rsidR="00642661">
          <w:rPr>
            <w:noProof/>
            <w:webHidden/>
          </w:rPr>
          <w:fldChar w:fldCharType="separate"/>
        </w:r>
        <w:r w:rsidR="00642661">
          <w:rPr>
            <w:noProof/>
            <w:webHidden/>
          </w:rPr>
          <w:t>3</w:t>
        </w:r>
        <w:r w:rsidR="00642661">
          <w:rPr>
            <w:noProof/>
            <w:webHidden/>
          </w:rPr>
          <w:fldChar w:fldCharType="end"/>
        </w:r>
      </w:hyperlink>
    </w:p>
    <w:p w14:paraId="33CBF1B3" w14:textId="4C1789D7"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30" w:history="1">
        <w:r w:rsidR="00642661" w:rsidRPr="000A3F91">
          <w:rPr>
            <w:rStyle w:val="Hyperlink"/>
            <w:noProof/>
          </w:rPr>
          <w:t>1.3</w:t>
        </w:r>
        <w:r w:rsidR="00642661">
          <w:rPr>
            <w:rFonts w:eastAsiaTheme="minorEastAsia" w:cstheme="minorBidi"/>
            <w:smallCaps w:val="0"/>
            <w:noProof/>
            <w:sz w:val="22"/>
            <w:szCs w:val="22"/>
            <w:lang w:eastAsia="en-GB" w:bidi="ar-SA"/>
          </w:rPr>
          <w:tab/>
        </w:r>
        <w:r w:rsidR="00642661" w:rsidRPr="000A3F91">
          <w:rPr>
            <w:rStyle w:val="Hyperlink"/>
            <w:noProof/>
          </w:rPr>
          <w:t>The current standards</w:t>
        </w:r>
        <w:r w:rsidR="00642661">
          <w:rPr>
            <w:noProof/>
            <w:webHidden/>
          </w:rPr>
          <w:tab/>
        </w:r>
        <w:r w:rsidR="00642661">
          <w:rPr>
            <w:noProof/>
            <w:webHidden/>
          </w:rPr>
          <w:fldChar w:fldCharType="begin"/>
        </w:r>
        <w:r w:rsidR="00642661">
          <w:rPr>
            <w:noProof/>
            <w:webHidden/>
          </w:rPr>
          <w:instrText xml:space="preserve"> PAGEREF _Toc7617330 \h </w:instrText>
        </w:r>
        <w:r w:rsidR="00642661">
          <w:rPr>
            <w:noProof/>
            <w:webHidden/>
          </w:rPr>
        </w:r>
        <w:r w:rsidR="00642661">
          <w:rPr>
            <w:noProof/>
            <w:webHidden/>
          </w:rPr>
          <w:fldChar w:fldCharType="separate"/>
        </w:r>
        <w:r w:rsidR="00642661">
          <w:rPr>
            <w:noProof/>
            <w:webHidden/>
          </w:rPr>
          <w:t>3</w:t>
        </w:r>
        <w:r w:rsidR="00642661">
          <w:rPr>
            <w:noProof/>
            <w:webHidden/>
          </w:rPr>
          <w:fldChar w:fldCharType="end"/>
        </w:r>
      </w:hyperlink>
    </w:p>
    <w:p w14:paraId="32042B68" w14:textId="5AF1A1AB"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31" w:history="1">
        <w:r w:rsidR="00642661" w:rsidRPr="000A3F91">
          <w:rPr>
            <w:rStyle w:val="Hyperlink"/>
            <w:noProof/>
          </w:rPr>
          <w:t>1.3.1</w:t>
        </w:r>
        <w:r w:rsidR="00642661">
          <w:rPr>
            <w:rFonts w:eastAsiaTheme="minorEastAsia" w:cstheme="minorBidi"/>
            <w:i w:val="0"/>
            <w:iCs w:val="0"/>
            <w:noProof/>
            <w:sz w:val="22"/>
            <w:szCs w:val="22"/>
            <w:lang w:eastAsia="en-GB" w:bidi="ar-SA"/>
          </w:rPr>
          <w:tab/>
        </w:r>
        <w:r w:rsidR="00642661" w:rsidRPr="000A3F91">
          <w:rPr>
            <w:rStyle w:val="Hyperlink"/>
            <w:noProof/>
          </w:rPr>
          <w:t>Australia and New Zealand</w:t>
        </w:r>
        <w:r w:rsidR="00642661">
          <w:rPr>
            <w:noProof/>
            <w:webHidden/>
          </w:rPr>
          <w:tab/>
        </w:r>
        <w:r w:rsidR="00642661">
          <w:rPr>
            <w:noProof/>
            <w:webHidden/>
          </w:rPr>
          <w:fldChar w:fldCharType="begin"/>
        </w:r>
        <w:r w:rsidR="00642661">
          <w:rPr>
            <w:noProof/>
            <w:webHidden/>
          </w:rPr>
          <w:instrText xml:space="preserve"> PAGEREF _Toc7617331 \h </w:instrText>
        </w:r>
        <w:r w:rsidR="00642661">
          <w:rPr>
            <w:noProof/>
            <w:webHidden/>
          </w:rPr>
        </w:r>
        <w:r w:rsidR="00642661">
          <w:rPr>
            <w:noProof/>
            <w:webHidden/>
          </w:rPr>
          <w:fldChar w:fldCharType="separate"/>
        </w:r>
        <w:r w:rsidR="00642661">
          <w:rPr>
            <w:noProof/>
            <w:webHidden/>
          </w:rPr>
          <w:t>3</w:t>
        </w:r>
        <w:r w:rsidR="00642661">
          <w:rPr>
            <w:noProof/>
            <w:webHidden/>
          </w:rPr>
          <w:fldChar w:fldCharType="end"/>
        </w:r>
      </w:hyperlink>
    </w:p>
    <w:p w14:paraId="65020447" w14:textId="291067D0"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32" w:history="1">
        <w:r w:rsidR="00642661" w:rsidRPr="000A3F91">
          <w:rPr>
            <w:rStyle w:val="Hyperlink"/>
            <w:noProof/>
          </w:rPr>
          <w:t>1.3.2</w:t>
        </w:r>
        <w:r w:rsidR="00642661">
          <w:rPr>
            <w:rFonts w:eastAsiaTheme="minorEastAsia" w:cstheme="minorBidi"/>
            <w:i w:val="0"/>
            <w:iCs w:val="0"/>
            <w:noProof/>
            <w:sz w:val="22"/>
            <w:szCs w:val="22"/>
            <w:lang w:eastAsia="en-GB" w:bidi="ar-SA"/>
          </w:rPr>
          <w:tab/>
        </w:r>
        <w:r w:rsidR="00642661" w:rsidRPr="000A3F91">
          <w:rPr>
            <w:rStyle w:val="Hyperlink"/>
            <w:noProof/>
          </w:rPr>
          <w:t>Relevant international regulations</w:t>
        </w:r>
        <w:r w:rsidR="00642661">
          <w:rPr>
            <w:noProof/>
            <w:webHidden/>
          </w:rPr>
          <w:tab/>
        </w:r>
        <w:r w:rsidR="00642661">
          <w:rPr>
            <w:noProof/>
            <w:webHidden/>
          </w:rPr>
          <w:fldChar w:fldCharType="begin"/>
        </w:r>
        <w:r w:rsidR="00642661">
          <w:rPr>
            <w:noProof/>
            <w:webHidden/>
          </w:rPr>
          <w:instrText xml:space="preserve"> PAGEREF _Toc7617332 \h </w:instrText>
        </w:r>
        <w:r w:rsidR="00642661">
          <w:rPr>
            <w:noProof/>
            <w:webHidden/>
          </w:rPr>
        </w:r>
        <w:r w:rsidR="00642661">
          <w:rPr>
            <w:noProof/>
            <w:webHidden/>
          </w:rPr>
          <w:fldChar w:fldCharType="separate"/>
        </w:r>
        <w:r w:rsidR="00642661">
          <w:rPr>
            <w:noProof/>
            <w:webHidden/>
          </w:rPr>
          <w:t>4</w:t>
        </w:r>
        <w:r w:rsidR="00642661">
          <w:rPr>
            <w:noProof/>
            <w:webHidden/>
          </w:rPr>
          <w:fldChar w:fldCharType="end"/>
        </w:r>
      </w:hyperlink>
    </w:p>
    <w:p w14:paraId="196B0D49" w14:textId="2920E3EE"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33" w:history="1">
        <w:r w:rsidR="00642661" w:rsidRPr="000A3F91">
          <w:rPr>
            <w:rStyle w:val="Hyperlink"/>
            <w:noProof/>
            <w:u w:color="FFFF00"/>
          </w:rPr>
          <w:t>1.4</w:t>
        </w:r>
        <w:r w:rsidR="00642661">
          <w:rPr>
            <w:rFonts w:eastAsiaTheme="minorEastAsia" w:cstheme="minorBidi"/>
            <w:smallCaps w:val="0"/>
            <w:noProof/>
            <w:sz w:val="22"/>
            <w:szCs w:val="22"/>
            <w:lang w:eastAsia="en-GB" w:bidi="ar-SA"/>
          </w:rPr>
          <w:tab/>
        </w:r>
        <w:r w:rsidR="00642661" w:rsidRPr="000A3F91">
          <w:rPr>
            <w:rStyle w:val="Hyperlink"/>
            <w:noProof/>
            <w:u w:color="FFFF00"/>
          </w:rPr>
          <w:t>Reasons for accepting application</w:t>
        </w:r>
        <w:r w:rsidR="00642661">
          <w:rPr>
            <w:noProof/>
            <w:webHidden/>
          </w:rPr>
          <w:tab/>
        </w:r>
        <w:r w:rsidR="00642661">
          <w:rPr>
            <w:noProof/>
            <w:webHidden/>
          </w:rPr>
          <w:fldChar w:fldCharType="begin"/>
        </w:r>
        <w:r w:rsidR="00642661">
          <w:rPr>
            <w:noProof/>
            <w:webHidden/>
          </w:rPr>
          <w:instrText xml:space="preserve"> PAGEREF _Toc7617333 \h </w:instrText>
        </w:r>
        <w:r w:rsidR="00642661">
          <w:rPr>
            <w:noProof/>
            <w:webHidden/>
          </w:rPr>
        </w:r>
        <w:r w:rsidR="00642661">
          <w:rPr>
            <w:noProof/>
            <w:webHidden/>
          </w:rPr>
          <w:fldChar w:fldCharType="separate"/>
        </w:r>
        <w:r w:rsidR="00642661">
          <w:rPr>
            <w:noProof/>
            <w:webHidden/>
          </w:rPr>
          <w:t>6</w:t>
        </w:r>
        <w:r w:rsidR="00642661">
          <w:rPr>
            <w:noProof/>
            <w:webHidden/>
          </w:rPr>
          <w:fldChar w:fldCharType="end"/>
        </w:r>
      </w:hyperlink>
    </w:p>
    <w:p w14:paraId="3AE955CE" w14:textId="36B3F069"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34" w:history="1">
        <w:r w:rsidR="00642661" w:rsidRPr="000A3F91">
          <w:rPr>
            <w:rStyle w:val="Hyperlink"/>
            <w:noProof/>
          </w:rPr>
          <w:t>1.5</w:t>
        </w:r>
        <w:r w:rsidR="00642661">
          <w:rPr>
            <w:rFonts w:eastAsiaTheme="minorEastAsia" w:cstheme="minorBidi"/>
            <w:smallCaps w:val="0"/>
            <w:noProof/>
            <w:sz w:val="22"/>
            <w:szCs w:val="22"/>
            <w:lang w:eastAsia="en-GB" w:bidi="ar-SA"/>
          </w:rPr>
          <w:tab/>
        </w:r>
        <w:r w:rsidR="00642661" w:rsidRPr="000A3F91">
          <w:rPr>
            <w:rStyle w:val="Hyperlink"/>
            <w:noProof/>
          </w:rPr>
          <w:t>Procedure for assessment</w:t>
        </w:r>
        <w:r w:rsidR="00642661">
          <w:rPr>
            <w:noProof/>
            <w:webHidden/>
          </w:rPr>
          <w:tab/>
        </w:r>
        <w:r w:rsidR="00642661">
          <w:rPr>
            <w:noProof/>
            <w:webHidden/>
          </w:rPr>
          <w:fldChar w:fldCharType="begin"/>
        </w:r>
        <w:r w:rsidR="00642661">
          <w:rPr>
            <w:noProof/>
            <w:webHidden/>
          </w:rPr>
          <w:instrText xml:space="preserve"> PAGEREF _Toc7617334 \h </w:instrText>
        </w:r>
        <w:r w:rsidR="00642661">
          <w:rPr>
            <w:noProof/>
            <w:webHidden/>
          </w:rPr>
        </w:r>
        <w:r w:rsidR="00642661">
          <w:rPr>
            <w:noProof/>
            <w:webHidden/>
          </w:rPr>
          <w:fldChar w:fldCharType="separate"/>
        </w:r>
        <w:r w:rsidR="00642661">
          <w:rPr>
            <w:noProof/>
            <w:webHidden/>
          </w:rPr>
          <w:t>6</w:t>
        </w:r>
        <w:r w:rsidR="00642661">
          <w:rPr>
            <w:noProof/>
            <w:webHidden/>
          </w:rPr>
          <w:fldChar w:fldCharType="end"/>
        </w:r>
      </w:hyperlink>
    </w:p>
    <w:p w14:paraId="248D80BA" w14:textId="5F83453A" w:rsidR="00642661" w:rsidRDefault="00161F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17335" w:history="1">
        <w:r w:rsidR="00642661" w:rsidRPr="000A3F91">
          <w:rPr>
            <w:rStyle w:val="Hyperlink"/>
            <w:noProof/>
          </w:rPr>
          <w:t>2</w:t>
        </w:r>
        <w:r w:rsidR="00642661">
          <w:rPr>
            <w:rFonts w:eastAsiaTheme="minorEastAsia" w:cstheme="minorBidi"/>
            <w:b w:val="0"/>
            <w:bCs w:val="0"/>
            <w:caps w:val="0"/>
            <w:noProof/>
            <w:sz w:val="22"/>
            <w:szCs w:val="22"/>
            <w:lang w:eastAsia="en-GB" w:bidi="ar-SA"/>
          </w:rPr>
          <w:tab/>
        </w:r>
        <w:r w:rsidR="00642661" w:rsidRPr="000A3F91">
          <w:rPr>
            <w:rStyle w:val="Hyperlink"/>
            <w:noProof/>
          </w:rPr>
          <w:t>Summary of the assessment</w:t>
        </w:r>
        <w:r w:rsidR="00642661">
          <w:rPr>
            <w:noProof/>
            <w:webHidden/>
          </w:rPr>
          <w:tab/>
        </w:r>
        <w:r w:rsidR="00642661">
          <w:rPr>
            <w:noProof/>
            <w:webHidden/>
          </w:rPr>
          <w:fldChar w:fldCharType="begin"/>
        </w:r>
        <w:r w:rsidR="00642661">
          <w:rPr>
            <w:noProof/>
            <w:webHidden/>
          </w:rPr>
          <w:instrText xml:space="preserve"> PAGEREF _Toc7617335 \h </w:instrText>
        </w:r>
        <w:r w:rsidR="00642661">
          <w:rPr>
            <w:noProof/>
            <w:webHidden/>
          </w:rPr>
        </w:r>
        <w:r w:rsidR="00642661">
          <w:rPr>
            <w:noProof/>
            <w:webHidden/>
          </w:rPr>
          <w:fldChar w:fldCharType="separate"/>
        </w:r>
        <w:r w:rsidR="00642661">
          <w:rPr>
            <w:noProof/>
            <w:webHidden/>
          </w:rPr>
          <w:t>6</w:t>
        </w:r>
        <w:r w:rsidR="00642661">
          <w:rPr>
            <w:noProof/>
            <w:webHidden/>
          </w:rPr>
          <w:fldChar w:fldCharType="end"/>
        </w:r>
      </w:hyperlink>
    </w:p>
    <w:p w14:paraId="63901E95" w14:textId="7DBC02E6"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36" w:history="1">
        <w:r w:rsidR="00642661" w:rsidRPr="000A3F91">
          <w:rPr>
            <w:rStyle w:val="Hyperlink"/>
            <w:noProof/>
          </w:rPr>
          <w:t>2.1</w:t>
        </w:r>
        <w:r w:rsidR="00642661">
          <w:rPr>
            <w:rFonts w:eastAsiaTheme="minorEastAsia" w:cstheme="minorBidi"/>
            <w:smallCaps w:val="0"/>
            <w:noProof/>
            <w:sz w:val="22"/>
            <w:szCs w:val="22"/>
            <w:lang w:eastAsia="en-GB" w:bidi="ar-SA"/>
          </w:rPr>
          <w:tab/>
        </w:r>
        <w:r w:rsidR="00642661" w:rsidRPr="000A3F91">
          <w:rPr>
            <w:rStyle w:val="Hyperlink"/>
            <w:noProof/>
          </w:rPr>
          <w:t>Risk assessment</w:t>
        </w:r>
        <w:r w:rsidR="00642661">
          <w:rPr>
            <w:noProof/>
            <w:webHidden/>
          </w:rPr>
          <w:tab/>
        </w:r>
        <w:r w:rsidR="00642661">
          <w:rPr>
            <w:noProof/>
            <w:webHidden/>
          </w:rPr>
          <w:fldChar w:fldCharType="begin"/>
        </w:r>
        <w:r w:rsidR="00642661">
          <w:rPr>
            <w:noProof/>
            <w:webHidden/>
          </w:rPr>
          <w:instrText xml:space="preserve"> PAGEREF _Toc7617336 \h </w:instrText>
        </w:r>
        <w:r w:rsidR="00642661">
          <w:rPr>
            <w:noProof/>
            <w:webHidden/>
          </w:rPr>
        </w:r>
        <w:r w:rsidR="00642661">
          <w:rPr>
            <w:noProof/>
            <w:webHidden/>
          </w:rPr>
          <w:fldChar w:fldCharType="separate"/>
        </w:r>
        <w:r w:rsidR="00642661">
          <w:rPr>
            <w:noProof/>
            <w:webHidden/>
          </w:rPr>
          <w:t>6</w:t>
        </w:r>
        <w:r w:rsidR="00642661">
          <w:rPr>
            <w:noProof/>
            <w:webHidden/>
          </w:rPr>
          <w:fldChar w:fldCharType="end"/>
        </w:r>
      </w:hyperlink>
    </w:p>
    <w:p w14:paraId="2AF2311E" w14:textId="104BCD98"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37" w:history="1">
        <w:r w:rsidR="00642661" w:rsidRPr="000A3F91">
          <w:rPr>
            <w:rStyle w:val="Hyperlink"/>
            <w:noProof/>
          </w:rPr>
          <w:t>2.2</w:t>
        </w:r>
        <w:r w:rsidR="00642661">
          <w:rPr>
            <w:rFonts w:eastAsiaTheme="minorEastAsia" w:cstheme="minorBidi"/>
            <w:smallCaps w:val="0"/>
            <w:noProof/>
            <w:sz w:val="22"/>
            <w:szCs w:val="22"/>
            <w:lang w:eastAsia="en-GB" w:bidi="ar-SA"/>
          </w:rPr>
          <w:tab/>
        </w:r>
        <w:r w:rsidR="00642661" w:rsidRPr="000A3F91">
          <w:rPr>
            <w:rStyle w:val="Hyperlink"/>
            <w:noProof/>
          </w:rPr>
          <w:t>Risk management</w:t>
        </w:r>
        <w:r w:rsidR="00642661">
          <w:rPr>
            <w:noProof/>
            <w:webHidden/>
          </w:rPr>
          <w:tab/>
        </w:r>
        <w:r w:rsidR="00642661">
          <w:rPr>
            <w:noProof/>
            <w:webHidden/>
          </w:rPr>
          <w:fldChar w:fldCharType="begin"/>
        </w:r>
        <w:r w:rsidR="00642661">
          <w:rPr>
            <w:noProof/>
            <w:webHidden/>
          </w:rPr>
          <w:instrText xml:space="preserve"> PAGEREF _Toc7617337 \h </w:instrText>
        </w:r>
        <w:r w:rsidR="00642661">
          <w:rPr>
            <w:noProof/>
            <w:webHidden/>
          </w:rPr>
        </w:r>
        <w:r w:rsidR="00642661">
          <w:rPr>
            <w:noProof/>
            <w:webHidden/>
          </w:rPr>
          <w:fldChar w:fldCharType="separate"/>
        </w:r>
        <w:r w:rsidR="00642661">
          <w:rPr>
            <w:noProof/>
            <w:webHidden/>
          </w:rPr>
          <w:t>7</w:t>
        </w:r>
        <w:r w:rsidR="00642661">
          <w:rPr>
            <w:noProof/>
            <w:webHidden/>
          </w:rPr>
          <w:fldChar w:fldCharType="end"/>
        </w:r>
      </w:hyperlink>
    </w:p>
    <w:p w14:paraId="28531076" w14:textId="64AEF93A" w:rsidR="00642661" w:rsidRDefault="00161F3D">
      <w:pPr>
        <w:pStyle w:val="TOC3"/>
        <w:tabs>
          <w:tab w:val="left" w:pos="1320"/>
          <w:tab w:val="right" w:leader="dot" w:pos="9060"/>
        </w:tabs>
        <w:rPr>
          <w:rFonts w:eastAsiaTheme="minorEastAsia" w:cstheme="minorBidi"/>
          <w:i w:val="0"/>
          <w:iCs w:val="0"/>
          <w:noProof/>
          <w:sz w:val="22"/>
          <w:szCs w:val="22"/>
          <w:lang w:eastAsia="en-GB" w:bidi="ar-SA"/>
        </w:rPr>
      </w:pPr>
      <w:hyperlink w:anchor="_Toc7617338" w:history="1">
        <w:r w:rsidR="00642661" w:rsidRPr="000A3F91">
          <w:rPr>
            <w:rStyle w:val="Hyperlink"/>
            <w:noProof/>
          </w:rPr>
          <w:t xml:space="preserve">2.2.1 </w:t>
        </w:r>
        <w:r w:rsidR="00642661">
          <w:rPr>
            <w:rFonts w:eastAsiaTheme="minorEastAsia" w:cstheme="minorBidi"/>
            <w:i w:val="0"/>
            <w:iCs w:val="0"/>
            <w:noProof/>
            <w:sz w:val="22"/>
            <w:szCs w:val="22"/>
            <w:lang w:eastAsia="en-GB" w:bidi="ar-SA"/>
          </w:rPr>
          <w:tab/>
        </w:r>
        <w:r w:rsidR="00642661" w:rsidRPr="000A3F91">
          <w:rPr>
            <w:rStyle w:val="Hyperlink"/>
            <w:noProof/>
          </w:rPr>
          <w:t>Minimum protein requirement</w:t>
        </w:r>
        <w:r w:rsidR="00642661">
          <w:rPr>
            <w:noProof/>
            <w:webHidden/>
          </w:rPr>
          <w:tab/>
        </w:r>
        <w:r w:rsidR="00642661">
          <w:rPr>
            <w:noProof/>
            <w:webHidden/>
          </w:rPr>
          <w:fldChar w:fldCharType="begin"/>
        </w:r>
        <w:r w:rsidR="00642661">
          <w:rPr>
            <w:noProof/>
            <w:webHidden/>
          </w:rPr>
          <w:instrText xml:space="preserve"> PAGEREF _Toc7617338 \h </w:instrText>
        </w:r>
        <w:r w:rsidR="00642661">
          <w:rPr>
            <w:noProof/>
            <w:webHidden/>
          </w:rPr>
        </w:r>
        <w:r w:rsidR="00642661">
          <w:rPr>
            <w:noProof/>
            <w:webHidden/>
          </w:rPr>
          <w:fldChar w:fldCharType="separate"/>
        </w:r>
        <w:r w:rsidR="00642661">
          <w:rPr>
            <w:noProof/>
            <w:webHidden/>
          </w:rPr>
          <w:t>7</w:t>
        </w:r>
        <w:r w:rsidR="00642661">
          <w:rPr>
            <w:noProof/>
            <w:webHidden/>
          </w:rPr>
          <w:fldChar w:fldCharType="end"/>
        </w:r>
      </w:hyperlink>
    </w:p>
    <w:p w14:paraId="15AB3A10" w14:textId="25FFF030"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39" w:history="1">
        <w:r w:rsidR="00642661" w:rsidRPr="000A3F91">
          <w:rPr>
            <w:rStyle w:val="Hyperlink"/>
            <w:noProof/>
          </w:rPr>
          <w:t>2.2.2</w:t>
        </w:r>
        <w:r w:rsidR="00642661">
          <w:rPr>
            <w:rFonts w:eastAsiaTheme="minorEastAsia" w:cstheme="minorBidi"/>
            <w:i w:val="0"/>
            <w:iCs w:val="0"/>
            <w:noProof/>
            <w:sz w:val="22"/>
            <w:szCs w:val="22"/>
            <w:lang w:eastAsia="en-GB" w:bidi="ar-SA"/>
          </w:rPr>
          <w:tab/>
        </w:r>
        <w:r w:rsidR="00642661" w:rsidRPr="000A3F91">
          <w:rPr>
            <w:rStyle w:val="Hyperlink"/>
            <w:noProof/>
          </w:rPr>
          <w:t>Labelling requirements</w:t>
        </w:r>
        <w:r w:rsidR="00642661">
          <w:rPr>
            <w:noProof/>
            <w:webHidden/>
          </w:rPr>
          <w:tab/>
        </w:r>
        <w:r w:rsidR="00642661">
          <w:rPr>
            <w:noProof/>
            <w:webHidden/>
          </w:rPr>
          <w:fldChar w:fldCharType="begin"/>
        </w:r>
        <w:r w:rsidR="00642661">
          <w:rPr>
            <w:noProof/>
            <w:webHidden/>
          </w:rPr>
          <w:instrText xml:space="preserve"> PAGEREF _Toc7617339 \h </w:instrText>
        </w:r>
        <w:r w:rsidR="00642661">
          <w:rPr>
            <w:noProof/>
            <w:webHidden/>
          </w:rPr>
        </w:r>
        <w:r w:rsidR="00642661">
          <w:rPr>
            <w:noProof/>
            <w:webHidden/>
          </w:rPr>
          <w:fldChar w:fldCharType="separate"/>
        </w:r>
        <w:r w:rsidR="00642661">
          <w:rPr>
            <w:noProof/>
            <w:webHidden/>
          </w:rPr>
          <w:t>8</w:t>
        </w:r>
        <w:r w:rsidR="00642661">
          <w:rPr>
            <w:noProof/>
            <w:webHidden/>
          </w:rPr>
          <w:fldChar w:fldCharType="end"/>
        </w:r>
      </w:hyperlink>
    </w:p>
    <w:p w14:paraId="64DF3E51" w14:textId="0F64C24D"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40" w:history="1">
        <w:r w:rsidR="00642661" w:rsidRPr="000A3F91">
          <w:rPr>
            <w:rStyle w:val="Hyperlink"/>
            <w:noProof/>
          </w:rPr>
          <w:t>2.3</w:t>
        </w:r>
        <w:r w:rsidR="00642661">
          <w:rPr>
            <w:rFonts w:eastAsiaTheme="minorEastAsia" w:cstheme="minorBidi"/>
            <w:smallCaps w:val="0"/>
            <w:noProof/>
            <w:sz w:val="22"/>
            <w:szCs w:val="22"/>
            <w:lang w:eastAsia="en-GB" w:bidi="ar-SA"/>
          </w:rPr>
          <w:tab/>
        </w:r>
        <w:r w:rsidR="00642661" w:rsidRPr="000A3F91">
          <w:rPr>
            <w:rStyle w:val="Hyperlink"/>
            <w:noProof/>
          </w:rPr>
          <w:t>Risk communication</w:t>
        </w:r>
        <w:r w:rsidR="00642661">
          <w:rPr>
            <w:noProof/>
            <w:webHidden/>
          </w:rPr>
          <w:tab/>
        </w:r>
        <w:r w:rsidR="00642661">
          <w:rPr>
            <w:noProof/>
            <w:webHidden/>
          </w:rPr>
          <w:fldChar w:fldCharType="begin"/>
        </w:r>
        <w:r w:rsidR="00642661">
          <w:rPr>
            <w:noProof/>
            <w:webHidden/>
          </w:rPr>
          <w:instrText xml:space="preserve"> PAGEREF _Toc7617340 \h </w:instrText>
        </w:r>
        <w:r w:rsidR="00642661">
          <w:rPr>
            <w:noProof/>
            <w:webHidden/>
          </w:rPr>
        </w:r>
        <w:r w:rsidR="00642661">
          <w:rPr>
            <w:noProof/>
            <w:webHidden/>
          </w:rPr>
          <w:fldChar w:fldCharType="separate"/>
        </w:r>
        <w:r w:rsidR="00642661">
          <w:rPr>
            <w:noProof/>
            <w:webHidden/>
          </w:rPr>
          <w:t>9</w:t>
        </w:r>
        <w:r w:rsidR="00642661">
          <w:rPr>
            <w:noProof/>
            <w:webHidden/>
          </w:rPr>
          <w:fldChar w:fldCharType="end"/>
        </w:r>
      </w:hyperlink>
    </w:p>
    <w:p w14:paraId="6366A6B4" w14:textId="2CB589EF"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41" w:history="1">
        <w:r w:rsidR="00642661" w:rsidRPr="000A3F91">
          <w:rPr>
            <w:rStyle w:val="Hyperlink"/>
            <w:noProof/>
          </w:rPr>
          <w:t>2.3.1</w:t>
        </w:r>
        <w:r w:rsidR="00642661">
          <w:rPr>
            <w:rFonts w:eastAsiaTheme="minorEastAsia" w:cstheme="minorBidi"/>
            <w:i w:val="0"/>
            <w:iCs w:val="0"/>
            <w:noProof/>
            <w:sz w:val="22"/>
            <w:szCs w:val="22"/>
            <w:lang w:eastAsia="en-GB" w:bidi="ar-SA"/>
          </w:rPr>
          <w:tab/>
        </w:r>
        <w:r w:rsidR="00642661" w:rsidRPr="000A3F91">
          <w:rPr>
            <w:rStyle w:val="Hyperlink"/>
            <w:noProof/>
          </w:rPr>
          <w:t>Consultation</w:t>
        </w:r>
        <w:r w:rsidR="00642661">
          <w:rPr>
            <w:noProof/>
            <w:webHidden/>
          </w:rPr>
          <w:tab/>
        </w:r>
        <w:r w:rsidR="00642661">
          <w:rPr>
            <w:noProof/>
            <w:webHidden/>
          </w:rPr>
          <w:fldChar w:fldCharType="begin"/>
        </w:r>
        <w:r w:rsidR="00642661">
          <w:rPr>
            <w:noProof/>
            <w:webHidden/>
          </w:rPr>
          <w:instrText xml:space="preserve"> PAGEREF _Toc7617341 \h </w:instrText>
        </w:r>
        <w:r w:rsidR="00642661">
          <w:rPr>
            <w:noProof/>
            <w:webHidden/>
          </w:rPr>
        </w:r>
        <w:r w:rsidR="00642661">
          <w:rPr>
            <w:noProof/>
            <w:webHidden/>
          </w:rPr>
          <w:fldChar w:fldCharType="separate"/>
        </w:r>
        <w:r w:rsidR="00642661">
          <w:rPr>
            <w:noProof/>
            <w:webHidden/>
          </w:rPr>
          <w:t>9</w:t>
        </w:r>
        <w:r w:rsidR="00642661">
          <w:rPr>
            <w:noProof/>
            <w:webHidden/>
          </w:rPr>
          <w:fldChar w:fldCharType="end"/>
        </w:r>
      </w:hyperlink>
    </w:p>
    <w:p w14:paraId="74163C33" w14:textId="49E4FF24"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42" w:history="1">
        <w:r w:rsidR="00642661" w:rsidRPr="000A3F91">
          <w:rPr>
            <w:rStyle w:val="Hyperlink"/>
            <w:noProof/>
          </w:rPr>
          <w:t>2.3.2</w:t>
        </w:r>
        <w:r w:rsidR="00642661">
          <w:rPr>
            <w:rFonts w:eastAsiaTheme="minorEastAsia" w:cstheme="minorBidi"/>
            <w:i w:val="0"/>
            <w:iCs w:val="0"/>
            <w:noProof/>
            <w:sz w:val="22"/>
            <w:szCs w:val="22"/>
            <w:lang w:eastAsia="en-GB" w:bidi="ar-SA"/>
          </w:rPr>
          <w:tab/>
        </w:r>
        <w:r w:rsidR="00642661" w:rsidRPr="000A3F91">
          <w:rPr>
            <w:rStyle w:val="Hyperlink"/>
            <w:noProof/>
          </w:rPr>
          <w:t>World Trade Organization (WTO)</w:t>
        </w:r>
        <w:r w:rsidR="00642661">
          <w:rPr>
            <w:noProof/>
            <w:webHidden/>
          </w:rPr>
          <w:tab/>
        </w:r>
        <w:r w:rsidR="00642661">
          <w:rPr>
            <w:noProof/>
            <w:webHidden/>
          </w:rPr>
          <w:fldChar w:fldCharType="begin"/>
        </w:r>
        <w:r w:rsidR="00642661">
          <w:rPr>
            <w:noProof/>
            <w:webHidden/>
          </w:rPr>
          <w:instrText xml:space="preserve"> PAGEREF _Toc7617342 \h </w:instrText>
        </w:r>
        <w:r w:rsidR="00642661">
          <w:rPr>
            <w:noProof/>
            <w:webHidden/>
          </w:rPr>
        </w:r>
        <w:r w:rsidR="00642661">
          <w:rPr>
            <w:noProof/>
            <w:webHidden/>
          </w:rPr>
          <w:fldChar w:fldCharType="separate"/>
        </w:r>
        <w:r w:rsidR="00642661">
          <w:rPr>
            <w:noProof/>
            <w:webHidden/>
          </w:rPr>
          <w:t>9</w:t>
        </w:r>
        <w:r w:rsidR="00642661">
          <w:rPr>
            <w:noProof/>
            <w:webHidden/>
          </w:rPr>
          <w:fldChar w:fldCharType="end"/>
        </w:r>
      </w:hyperlink>
    </w:p>
    <w:p w14:paraId="1410778D" w14:textId="13D90C01" w:rsidR="00642661" w:rsidRDefault="00161F3D">
      <w:pPr>
        <w:pStyle w:val="TOC2"/>
        <w:tabs>
          <w:tab w:val="left" w:pos="880"/>
          <w:tab w:val="right" w:leader="dot" w:pos="9060"/>
        </w:tabs>
        <w:rPr>
          <w:rFonts w:eastAsiaTheme="minorEastAsia" w:cstheme="minorBidi"/>
          <w:smallCaps w:val="0"/>
          <w:noProof/>
          <w:sz w:val="22"/>
          <w:szCs w:val="22"/>
          <w:lang w:eastAsia="en-GB" w:bidi="ar-SA"/>
        </w:rPr>
      </w:pPr>
      <w:hyperlink w:anchor="_Toc7617343" w:history="1">
        <w:r w:rsidR="00642661" w:rsidRPr="000A3F91">
          <w:rPr>
            <w:rStyle w:val="Hyperlink"/>
            <w:noProof/>
          </w:rPr>
          <w:t>2.4</w:t>
        </w:r>
        <w:r w:rsidR="00642661">
          <w:rPr>
            <w:rFonts w:eastAsiaTheme="minorEastAsia" w:cstheme="minorBidi"/>
            <w:smallCaps w:val="0"/>
            <w:noProof/>
            <w:sz w:val="22"/>
            <w:szCs w:val="22"/>
            <w:lang w:eastAsia="en-GB" w:bidi="ar-SA"/>
          </w:rPr>
          <w:tab/>
        </w:r>
        <w:r w:rsidR="00642661" w:rsidRPr="000A3F91">
          <w:rPr>
            <w:rStyle w:val="Hyperlink"/>
            <w:noProof/>
          </w:rPr>
          <w:t>FSANZ Act assessment requirements</w:t>
        </w:r>
        <w:r w:rsidR="00642661">
          <w:rPr>
            <w:noProof/>
            <w:webHidden/>
          </w:rPr>
          <w:tab/>
        </w:r>
        <w:r w:rsidR="00642661">
          <w:rPr>
            <w:noProof/>
            <w:webHidden/>
          </w:rPr>
          <w:fldChar w:fldCharType="begin"/>
        </w:r>
        <w:r w:rsidR="00642661">
          <w:rPr>
            <w:noProof/>
            <w:webHidden/>
          </w:rPr>
          <w:instrText xml:space="preserve"> PAGEREF _Toc7617343 \h </w:instrText>
        </w:r>
        <w:r w:rsidR="00642661">
          <w:rPr>
            <w:noProof/>
            <w:webHidden/>
          </w:rPr>
        </w:r>
        <w:r w:rsidR="00642661">
          <w:rPr>
            <w:noProof/>
            <w:webHidden/>
          </w:rPr>
          <w:fldChar w:fldCharType="separate"/>
        </w:r>
        <w:r w:rsidR="00642661">
          <w:rPr>
            <w:noProof/>
            <w:webHidden/>
          </w:rPr>
          <w:t>10</w:t>
        </w:r>
        <w:r w:rsidR="00642661">
          <w:rPr>
            <w:noProof/>
            <w:webHidden/>
          </w:rPr>
          <w:fldChar w:fldCharType="end"/>
        </w:r>
      </w:hyperlink>
    </w:p>
    <w:p w14:paraId="56C71BFC" w14:textId="1247B048"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44" w:history="1">
        <w:r w:rsidR="00642661" w:rsidRPr="000A3F91">
          <w:rPr>
            <w:rStyle w:val="Hyperlink"/>
            <w:noProof/>
          </w:rPr>
          <w:t>2.4.1</w:t>
        </w:r>
        <w:r w:rsidR="00642661">
          <w:rPr>
            <w:rFonts w:eastAsiaTheme="minorEastAsia" w:cstheme="minorBidi"/>
            <w:i w:val="0"/>
            <w:iCs w:val="0"/>
            <w:noProof/>
            <w:sz w:val="22"/>
            <w:szCs w:val="22"/>
            <w:lang w:eastAsia="en-GB" w:bidi="ar-SA"/>
          </w:rPr>
          <w:tab/>
        </w:r>
        <w:r w:rsidR="00642661" w:rsidRPr="000A3F91">
          <w:rPr>
            <w:rStyle w:val="Hyperlink"/>
            <w:noProof/>
          </w:rPr>
          <w:t>Section 29</w:t>
        </w:r>
        <w:r w:rsidR="00642661">
          <w:rPr>
            <w:noProof/>
            <w:webHidden/>
          </w:rPr>
          <w:tab/>
        </w:r>
        <w:r w:rsidR="00642661">
          <w:rPr>
            <w:noProof/>
            <w:webHidden/>
          </w:rPr>
          <w:fldChar w:fldCharType="begin"/>
        </w:r>
        <w:r w:rsidR="00642661">
          <w:rPr>
            <w:noProof/>
            <w:webHidden/>
          </w:rPr>
          <w:instrText xml:space="preserve"> PAGEREF _Toc7617344 \h </w:instrText>
        </w:r>
        <w:r w:rsidR="00642661">
          <w:rPr>
            <w:noProof/>
            <w:webHidden/>
          </w:rPr>
        </w:r>
        <w:r w:rsidR="00642661">
          <w:rPr>
            <w:noProof/>
            <w:webHidden/>
          </w:rPr>
          <w:fldChar w:fldCharType="separate"/>
        </w:r>
        <w:r w:rsidR="00642661">
          <w:rPr>
            <w:noProof/>
            <w:webHidden/>
          </w:rPr>
          <w:t>10</w:t>
        </w:r>
        <w:r w:rsidR="00642661">
          <w:rPr>
            <w:noProof/>
            <w:webHidden/>
          </w:rPr>
          <w:fldChar w:fldCharType="end"/>
        </w:r>
      </w:hyperlink>
    </w:p>
    <w:p w14:paraId="2F89827E" w14:textId="3A3427D2"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45" w:history="1">
        <w:r w:rsidR="00642661" w:rsidRPr="000A3F91">
          <w:rPr>
            <w:rStyle w:val="Hyperlink"/>
            <w:noProof/>
          </w:rPr>
          <w:t>2.4.2</w:t>
        </w:r>
        <w:r w:rsidR="00642661">
          <w:rPr>
            <w:rFonts w:eastAsiaTheme="minorEastAsia" w:cstheme="minorBidi"/>
            <w:i w:val="0"/>
            <w:iCs w:val="0"/>
            <w:noProof/>
            <w:sz w:val="22"/>
            <w:szCs w:val="22"/>
            <w:lang w:eastAsia="en-GB" w:bidi="ar-SA"/>
          </w:rPr>
          <w:tab/>
        </w:r>
        <w:r w:rsidR="00642661" w:rsidRPr="000A3F91">
          <w:rPr>
            <w:rStyle w:val="Hyperlink"/>
            <w:noProof/>
          </w:rPr>
          <w:t>Subsection 18(1)</w:t>
        </w:r>
        <w:r w:rsidR="00642661">
          <w:rPr>
            <w:noProof/>
            <w:webHidden/>
          </w:rPr>
          <w:tab/>
        </w:r>
        <w:r w:rsidR="00642661">
          <w:rPr>
            <w:noProof/>
            <w:webHidden/>
          </w:rPr>
          <w:fldChar w:fldCharType="begin"/>
        </w:r>
        <w:r w:rsidR="00642661">
          <w:rPr>
            <w:noProof/>
            <w:webHidden/>
          </w:rPr>
          <w:instrText xml:space="preserve"> PAGEREF _Toc7617345 \h </w:instrText>
        </w:r>
        <w:r w:rsidR="00642661">
          <w:rPr>
            <w:noProof/>
            <w:webHidden/>
          </w:rPr>
        </w:r>
        <w:r w:rsidR="00642661">
          <w:rPr>
            <w:noProof/>
            <w:webHidden/>
          </w:rPr>
          <w:fldChar w:fldCharType="separate"/>
        </w:r>
        <w:r w:rsidR="00642661">
          <w:rPr>
            <w:noProof/>
            <w:webHidden/>
          </w:rPr>
          <w:t>11</w:t>
        </w:r>
        <w:r w:rsidR="00642661">
          <w:rPr>
            <w:noProof/>
            <w:webHidden/>
          </w:rPr>
          <w:fldChar w:fldCharType="end"/>
        </w:r>
      </w:hyperlink>
    </w:p>
    <w:p w14:paraId="495FDD7C" w14:textId="01FB43F3" w:rsidR="00642661" w:rsidRDefault="00161F3D">
      <w:pPr>
        <w:pStyle w:val="TOC3"/>
        <w:tabs>
          <w:tab w:val="left" w:pos="1100"/>
          <w:tab w:val="right" w:leader="dot" w:pos="9060"/>
        </w:tabs>
        <w:rPr>
          <w:rFonts w:eastAsiaTheme="minorEastAsia" w:cstheme="minorBidi"/>
          <w:i w:val="0"/>
          <w:iCs w:val="0"/>
          <w:noProof/>
          <w:sz w:val="22"/>
          <w:szCs w:val="22"/>
          <w:lang w:eastAsia="en-GB" w:bidi="ar-SA"/>
        </w:rPr>
      </w:pPr>
      <w:hyperlink w:anchor="_Toc7617346" w:history="1">
        <w:r w:rsidR="00642661" w:rsidRPr="000A3F91">
          <w:rPr>
            <w:rStyle w:val="Hyperlink"/>
            <w:noProof/>
          </w:rPr>
          <w:t>2.4.3</w:t>
        </w:r>
        <w:r w:rsidR="00642661">
          <w:rPr>
            <w:rFonts w:eastAsiaTheme="minorEastAsia" w:cstheme="minorBidi"/>
            <w:i w:val="0"/>
            <w:iCs w:val="0"/>
            <w:noProof/>
            <w:sz w:val="22"/>
            <w:szCs w:val="22"/>
            <w:lang w:eastAsia="en-GB" w:bidi="ar-SA"/>
          </w:rPr>
          <w:tab/>
        </w:r>
        <w:r w:rsidR="00642661" w:rsidRPr="000A3F91">
          <w:rPr>
            <w:rStyle w:val="Hyperlink"/>
            <w:noProof/>
          </w:rPr>
          <w:t>Subsection 18(2)</w:t>
        </w:r>
        <w:r w:rsidR="00642661">
          <w:rPr>
            <w:noProof/>
            <w:webHidden/>
          </w:rPr>
          <w:tab/>
        </w:r>
        <w:r w:rsidR="00642661">
          <w:rPr>
            <w:noProof/>
            <w:webHidden/>
          </w:rPr>
          <w:fldChar w:fldCharType="begin"/>
        </w:r>
        <w:r w:rsidR="00642661">
          <w:rPr>
            <w:noProof/>
            <w:webHidden/>
          </w:rPr>
          <w:instrText xml:space="preserve"> PAGEREF _Toc7617346 \h </w:instrText>
        </w:r>
        <w:r w:rsidR="00642661">
          <w:rPr>
            <w:noProof/>
            <w:webHidden/>
          </w:rPr>
        </w:r>
        <w:r w:rsidR="00642661">
          <w:rPr>
            <w:noProof/>
            <w:webHidden/>
          </w:rPr>
          <w:fldChar w:fldCharType="separate"/>
        </w:r>
        <w:r w:rsidR="00642661">
          <w:rPr>
            <w:noProof/>
            <w:webHidden/>
          </w:rPr>
          <w:t>11</w:t>
        </w:r>
        <w:r w:rsidR="00642661">
          <w:rPr>
            <w:noProof/>
            <w:webHidden/>
          </w:rPr>
          <w:fldChar w:fldCharType="end"/>
        </w:r>
      </w:hyperlink>
    </w:p>
    <w:p w14:paraId="7DC0C359" w14:textId="539817D1" w:rsidR="00642661" w:rsidRDefault="00161F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17347" w:history="1">
        <w:r w:rsidR="00642661" w:rsidRPr="000A3F91">
          <w:rPr>
            <w:rStyle w:val="Hyperlink"/>
            <w:noProof/>
          </w:rPr>
          <w:t>3</w:t>
        </w:r>
        <w:r w:rsidR="00642661">
          <w:rPr>
            <w:rFonts w:eastAsiaTheme="minorEastAsia" w:cstheme="minorBidi"/>
            <w:b w:val="0"/>
            <w:bCs w:val="0"/>
            <w:caps w:val="0"/>
            <w:noProof/>
            <w:sz w:val="22"/>
            <w:szCs w:val="22"/>
            <w:lang w:eastAsia="en-GB" w:bidi="ar-SA"/>
          </w:rPr>
          <w:tab/>
        </w:r>
        <w:r w:rsidR="00642661" w:rsidRPr="000A3F91">
          <w:rPr>
            <w:rStyle w:val="Hyperlink"/>
            <w:noProof/>
          </w:rPr>
          <w:t>Draft variation</w:t>
        </w:r>
        <w:r w:rsidR="00642661">
          <w:rPr>
            <w:noProof/>
            <w:webHidden/>
          </w:rPr>
          <w:tab/>
        </w:r>
        <w:r w:rsidR="00642661">
          <w:rPr>
            <w:noProof/>
            <w:webHidden/>
          </w:rPr>
          <w:fldChar w:fldCharType="begin"/>
        </w:r>
        <w:r w:rsidR="00642661">
          <w:rPr>
            <w:noProof/>
            <w:webHidden/>
          </w:rPr>
          <w:instrText xml:space="preserve"> PAGEREF _Toc7617347 \h </w:instrText>
        </w:r>
        <w:r w:rsidR="00642661">
          <w:rPr>
            <w:noProof/>
            <w:webHidden/>
          </w:rPr>
        </w:r>
        <w:r w:rsidR="00642661">
          <w:rPr>
            <w:noProof/>
            <w:webHidden/>
          </w:rPr>
          <w:fldChar w:fldCharType="separate"/>
        </w:r>
        <w:r w:rsidR="00642661">
          <w:rPr>
            <w:noProof/>
            <w:webHidden/>
          </w:rPr>
          <w:t>12</w:t>
        </w:r>
        <w:r w:rsidR="00642661">
          <w:rPr>
            <w:noProof/>
            <w:webHidden/>
          </w:rPr>
          <w:fldChar w:fldCharType="end"/>
        </w:r>
      </w:hyperlink>
    </w:p>
    <w:p w14:paraId="67131D59" w14:textId="4A8038B5" w:rsidR="00642661" w:rsidRDefault="00161F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17348" w:history="1">
        <w:r w:rsidR="00642661" w:rsidRPr="000A3F91">
          <w:rPr>
            <w:rStyle w:val="Hyperlink"/>
            <w:noProof/>
          </w:rPr>
          <w:t>4</w:t>
        </w:r>
        <w:r w:rsidR="00642661">
          <w:rPr>
            <w:rFonts w:eastAsiaTheme="minorEastAsia" w:cstheme="minorBidi"/>
            <w:b w:val="0"/>
            <w:bCs w:val="0"/>
            <w:caps w:val="0"/>
            <w:noProof/>
            <w:sz w:val="22"/>
            <w:szCs w:val="22"/>
            <w:lang w:eastAsia="en-GB" w:bidi="ar-SA"/>
          </w:rPr>
          <w:tab/>
        </w:r>
        <w:r w:rsidR="00642661" w:rsidRPr="000A3F91">
          <w:rPr>
            <w:rStyle w:val="Hyperlink"/>
            <w:noProof/>
          </w:rPr>
          <w:t>References</w:t>
        </w:r>
        <w:r w:rsidR="00642661">
          <w:rPr>
            <w:noProof/>
            <w:webHidden/>
          </w:rPr>
          <w:tab/>
        </w:r>
        <w:r w:rsidR="00642661">
          <w:rPr>
            <w:noProof/>
            <w:webHidden/>
          </w:rPr>
          <w:fldChar w:fldCharType="begin"/>
        </w:r>
        <w:r w:rsidR="00642661">
          <w:rPr>
            <w:noProof/>
            <w:webHidden/>
          </w:rPr>
          <w:instrText xml:space="preserve"> PAGEREF _Toc7617348 \h </w:instrText>
        </w:r>
        <w:r w:rsidR="00642661">
          <w:rPr>
            <w:noProof/>
            <w:webHidden/>
          </w:rPr>
        </w:r>
        <w:r w:rsidR="00642661">
          <w:rPr>
            <w:noProof/>
            <w:webHidden/>
          </w:rPr>
          <w:fldChar w:fldCharType="separate"/>
        </w:r>
        <w:r w:rsidR="00642661">
          <w:rPr>
            <w:noProof/>
            <w:webHidden/>
          </w:rPr>
          <w:t>13</w:t>
        </w:r>
        <w:r w:rsidR="00642661">
          <w:rPr>
            <w:noProof/>
            <w:webHidden/>
          </w:rPr>
          <w:fldChar w:fldCharType="end"/>
        </w:r>
      </w:hyperlink>
    </w:p>
    <w:p w14:paraId="6359CE73" w14:textId="5F78C287" w:rsidR="00642661" w:rsidRDefault="00161F3D">
      <w:pPr>
        <w:pStyle w:val="TOC2"/>
        <w:tabs>
          <w:tab w:val="right" w:leader="dot" w:pos="9060"/>
        </w:tabs>
        <w:rPr>
          <w:rFonts w:eastAsiaTheme="minorEastAsia" w:cstheme="minorBidi"/>
          <w:smallCaps w:val="0"/>
          <w:noProof/>
          <w:sz w:val="22"/>
          <w:szCs w:val="22"/>
          <w:lang w:eastAsia="en-GB" w:bidi="ar-SA"/>
        </w:rPr>
      </w:pPr>
      <w:hyperlink w:anchor="_Toc7617349" w:history="1">
        <w:r w:rsidR="00642661" w:rsidRPr="000A3F91">
          <w:rPr>
            <w:rStyle w:val="Hyperlink"/>
            <w:noProof/>
          </w:rPr>
          <w:t xml:space="preserve">Attachment A – Draft variation to the </w:t>
        </w:r>
        <w:r w:rsidR="00642661" w:rsidRPr="000A3F91">
          <w:rPr>
            <w:rStyle w:val="Hyperlink"/>
            <w:i/>
            <w:noProof/>
          </w:rPr>
          <w:t>Australia New Zealand Food Standards Code</w:t>
        </w:r>
        <w:r w:rsidR="00642661">
          <w:rPr>
            <w:noProof/>
            <w:webHidden/>
          </w:rPr>
          <w:tab/>
        </w:r>
        <w:r w:rsidR="00642661">
          <w:rPr>
            <w:noProof/>
            <w:webHidden/>
          </w:rPr>
          <w:fldChar w:fldCharType="begin"/>
        </w:r>
        <w:r w:rsidR="00642661">
          <w:rPr>
            <w:noProof/>
            <w:webHidden/>
          </w:rPr>
          <w:instrText xml:space="preserve"> PAGEREF _Toc7617349 \h </w:instrText>
        </w:r>
        <w:r w:rsidR="00642661">
          <w:rPr>
            <w:noProof/>
            <w:webHidden/>
          </w:rPr>
        </w:r>
        <w:r w:rsidR="00642661">
          <w:rPr>
            <w:noProof/>
            <w:webHidden/>
          </w:rPr>
          <w:fldChar w:fldCharType="separate"/>
        </w:r>
        <w:r w:rsidR="00642661">
          <w:rPr>
            <w:noProof/>
            <w:webHidden/>
          </w:rPr>
          <w:t>14</w:t>
        </w:r>
        <w:r w:rsidR="00642661">
          <w:rPr>
            <w:noProof/>
            <w:webHidden/>
          </w:rPr>
          <w:fldChar w:fldCharType="end"/>
        </w:r>
      </w:hyperlink>
    </w:p>
    <w:p w14:paraId="0751F9EE" w14:textId="31F4BC4E" w:rsidR="00642661" w:rsidRDefault="00161F3D">
      <w:pPr>
        <w:pStyle w:val="TOC2"/>
        <w:tabs>
          <w:tab w:val="right" w:leader="dot" w:pos="9060"/>
        </w:tabs>
        <w:rPr>
          <w:rFonts w:eastAsiaTheme="minorEastAsia" w:cstheme="minorBidi"/>
          <w:smallCaps w:val="0"/>
          <w:noProof/>
          <w:sz w:val="22"/>
          <w:szCs w:val="22"/>
          <w:lang w:eastAsia="en-GB" w:bidi="ar-SA"/>
        </w:rPr>
      </w:pPr>
      <w:hyperlink w:anchor="_Toc7617350" w:history="1">
        <w:r w:rsidR="00642661" w:rsidRPr="000A3F91">
          <w:rPr>
            <w:rStyle w:val="Hyperlink"/>
            <w:noProof/>
          </w:rPr>
          <w:t>Attachment B – Draft Explanatory Statement</w:t>
        </w:r>
        <w:r w:rsidR="00642661">
          <w:rPr>
            <w:noProof/>
            <w:webHidden/>
          </w:rPr>
          <w:tab/>
        </w:r>
        <w:r w:rsidR="00642661">
          <w:rPr>
            <w:noProof/>
            <w:webHidden/>
          </w:rPr>
          <w:fldChar w:fldCharType="begin"/>
        </w:r>
        <w:r w:rsidR="00642661">
          <w:rPr>
            <w:noProof/>
            <w:webHidden/>
          </w:rPr>
          <w:instrText xml:space="preserve"> PAGEREF _Toc7617350 \h </w:instrText>
        </w:r>
        <w:r w:rsidR="00642661">
          <w:rPr>
            <w:noProof/>
            <w:webHidden/>
          </w:rPr>
        </w:r>
        <w:r w:rsidR="00642661">
          <w:rPr>
            <w:noProof/>
            <w:webHidden/>
          </w:rPr>
          <w:fldChar w:fldCharType="separate"/>
        </w:r>
        <w:r w:rsidR="00642661">
          <w:rPr>
            <w:noProof/>
            <w:webHidden/>
          </w:rPr>
          <w:t>16</w:t>
        </w:r>
        <w:r w:rsidR="00642661">
          <w:rPr>
            <w:noProof/>
            <w:webHidden/>
          </w:rPr>
          <w:fldChar w:fldCharType="end"/>
        </w:r>
      </w:hyperlink>
    </w:p>
    <w:p w14:paraId="4600FE45" w14:textId="05FDD7C4"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77777777" w:rsidR="0037520F" w:rsidRPr="008844E4" w:rsidRDefault="0037520F" w:rsidP="0037520F">
      <w:pPr>
        <w:rPr>
          <w:b/>
          <w:szCs w:val="22"/>
        </w:rPr>
      </w:pPr>
      <w:r w:rsidRPr="008844E4">
        <w:rPr>
          <w:b/>
          <w:szCs w:val="22"/>
        </w:rPr>
        <w:t>Supporting document</w:t>
      </w:r>
      <w:r w:rsidRPr="00215200">
        <w:rPr>
          <w:b/>
          <w:szCs w:val="22"/>
        </w:rPr>
        <w:t>s</w:t>
      </w:r>
    </w:p>
    <w:p w14:paraId="6F4F6571" w14:textId="77777777" w:rsidR="0037520F" w:rsidRPr="002A2389" w:rsidRDefault="0037520F" w:rsidP="0037520F">
      <w:pPr>
        <w:rPr>
          <w:szCs w:val="22"/>
        </w:rPr>
      </w:pPr>
    </w:p>
    <w:p w14:paraId="53F39490" w14:textId="7B8D3FB2" w:rsidR="0037520F" w:rsidRPr="002A2389" w:rsidRDefault="0037520F" w:rsidP="0037520F">
      <w:pPr>
        <w:rPr>
          <w:szCs w:val="22"/>
        </w:rPr>
      </w:pPr>
      <w:r w:rsidRPr="002A2389">
        <w:rPr>
          <w:szCs w:val="22"/>
        </w:rPr>
        <w:t xml:space="preserve">The following document </w:t>
      </w:r>
      <w:r w:rsidR="00681754" w:rsidRPr="002A2389">
        <w:rPr>
          <w:szCs w:val="22"/>
        </w:rPr>
        <w:t xml:space="preserve">which informed the assessment of this </w:t>
      </w:r>
      <w:r w:rsidR="00BE4FC7">
        <w:rPr>
          <w:szCs w:val="22"/>
        </w:rPr>
        <w:t>Application</w:t>
      </w:r>
      <w:r w:rsidR="002A2389" w:rsidRPr="002A2389">
        <w:rPr>
          <w:szCs w:val="22"/>
        </w:rPr>
        <w:t xml:space="preserve"> </w:t>
      </w:r>
      <w:r w:rsidRPr="002A2389">
        <w:rPr>
          <w:szCs w:val="22"/>
        </w:rPr>
        <w:t>are available on the FSANZ website</w:t>
      </w:r>
      <w:r w:rsidR="00820535" w:rsidRPr="002A2389">
        <w:rPr>
          <w:szCs w:val="22"/>
        </w:rPr>
        <w:t>:</w:t>
      </w:r>
    </w:p>
    <w:p w14:paraId="42974389" w14:textId="77777777" w:rsidR="0089264A" w:rsidRPr="0089264A" w:rsidRDefault="0089264A" w:rsidP="0089264A">
      <w:pPr>
        <w:rPr>
          <w:szCs w:val="22"/>
        </w:rPr>
      </w:pPr>
    </w:p>
    <w:p w14:paraId="4006B5D6" w14:textId="0FC86D08" w:rsidR="0089264A" w:rsidRDefault="0089264A" w:rsidP="003A7725">
      <w:pPr>
        <w:ind w:left="1134" w:hanging="1134"/>
      </w:pPr>
      <w:r w:rsidRPr="00215200">
        <w:t>SD1</w:t>
      </w:r>
      <w:r w:rsidRPr="00215200">
        <w:tab/>
        <w:t>N</w:t>
      </w:r>
      <w:r w:rsidR="00215200">
        <w:t xml:space="preserve">utritional safety assessment </w:t>
      </w:r>
    </w:p>
    <w:p w14:paraId="170B95CA" w14:textId="4AB1BE2E" w:rsidR="00215200" w:rsidRPr="00215200" w:rsidRDefault="00215200" w:rsidP="0014653A">
      <w:pPr>
        <w:ind w:left="1134" w:hanging="1134"/>
      </w:pPr>
      <w:r>
        <w:t>SD2</w:t>
      </w:r>
      <w:r>
        <w:tab/>
      </w:r>
      <w:r w:rsidR="00500121">
        <w:t>Regard</w:t>
      </w:r>
      <w:r w:rsidR="0014653A">
        <w:t xml:space="preserve"> to</w:t>
      </w:r>
      <w:r w:rsidR="0014653A" w:rsidRPr="007748F8">
        <w:t xml:space="preserve"> t</w:t>
      </w:r>
      <w:r w:rsidR="0014653A">
        <w:t>he Ministerial Policy Guideline</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7617326"/>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04E2D162" w14:textId="43EDAA47" w:rsidR="006C2092" w:rsidRPr="00732966" w:rsidRDefault="006C2092" w:rsidP="006C2092">
      <w:r w:rsidRPr="00732966">
        <w:rPr>
          <w:lang w:bidi="ar-SA"/>
        </w:rPr>
        <w:t xml:space="preserve">Food Standards Australia New Zealand (FSANZ) received an </w:t>
      </w:r>
      <w:r w:rsidR="00BE4FC7">
        <w:rPr>
          <w:lang w:bidi="ar-SA"/>
        </w:rPr>
        <w:t>application</w:t>
      </w:r>
      <w:r w:rsidRPr="00732966">
        <w:rPr>
          <w:lang w:bidi="ar-SA"/>
        </w:rPr>
        <w:t xml:space="preserve"> from </w:t>
      </w:r>
      <w:r w:rsidRPr="00732966">
        <w:t>Nestl</w:t>
      </w:r>
      <w:r w:rsidRPr="00732966">
        <w:rPr>
          <w:rFonts w:cs="Arial"/>
        </w:rPr>
        <w:t>é</w:t>
      </w:r>
      <w:r w:rsidRPr="00732966">
        <w:t xml:space="preserve"> Australia Limited and Nestl</w:t>
      </w:r>
      <w:r w:rsidRPr="00732966">
        <w:rPr>
          <w:rFonts w:cs="Arial"/>
        </w:rPr>
        <w:t>é</w:t>
      </w:r>
      <w:r w:rsidR="00AE72B8">
        <w:t xml:space="preserve"> New Zealand Limited i</w:t>
      </w:r>
      <w:r w:rsidRPr="00732966">
        <w:t>n</w:t>
      </w:r>
      <w:r w:rsidR="000C3910">
        <w:t xml:space="preserve"> </w:t>
      </w:r>
      <w:r w:rsidR="00AE72B8">
        <w:t>January 2019</w:t>
      </w:r>
      <w:r w:rsidRPr="00AE72B8">
        <w:t>.</w:t>
      </w:r>
      <w:r w:rsidRPr="00EC6C6B">
        <w:t xml:space="preserve"> </w:t>
      </w:r>
      <w:r w:rsidRPr="00732966">
        <w:t xml:space="preserve">The </w:t>
      </w:r>
      <w:r w:rsidR="00BE4FC7">
        <w:t>application</w:t>
      </w:r>
      <w:r w:rsidRPr="00732966">
        <w:t xml:space="preserve"> seeks to reduce the minimum </w:t>
      </w:r>
      <w:r w:rsidR="00732966">
        <w:t xml:space="preserve">protein </w:t>
      </w:r>
      <w:r w:rsidRPr="00732966">
        <w:t>requirement</w:t>
      </w:r>
      <w:r w:rsidRPr="00C670AE">
        <w:t xml:space="preserve"> </w:t>
      </w:r>
      <w:r w:rsidR="00865DE5" w:rsidRPr="0081130E">
        <w:t xml:space="preserve">for </w:t>
      </w:r>
      <w:r w:rsidR="00732966" w:rsidRPr="0081130E">
        <w:t>follow</w:t>
      </w:r>
      <w:r w:rsidR="00732966" w:rsidRPr="00732966">
        <w:t xml:space="preserve">-on </w:t>
      </w:r>
      <w:r w:rsidRPr="00732966">
        <w:t xml:space="preserve">formula </w:t>
      </w:r>
      <w:r w:rsidR="00732966">
        <w:t>from 0.45 g/100 kJ to 0.38 g/</w:t>
      </w:r>
      <w:r w:rsidR="00732966" w:rsidRPr="00FD2FAA">
        <w:t xml:space="preserve">100 </w:t>
      </w:r>
      <w:r w:rsidR="00732966" w:rsidRPr="00732966">
        <w:t xml:space="preserve">kJ </w:t>
      </w:r>
      <w:r w:rsidRPr="00732966">
        <w:t xml:space="preserve">in the </w:t>
      </w:r>
      <w:r w:rsidRPr="00284C3F">
        <w:t>Australia New Zealand Food Standards Code</w:t>
      </w:r>
      <w:r w:rsidRPr="00732966">
        <w:rPr>
          <w:i/>
        </w:rPr>
        <w:t xml:space="preserve"> </w:t>
      </w:r>
      <w:r w:rsidRPr="00732966">
        <w:t xml:space="preserve">(the Code). The request relates to all </w:t>
      </w:r>
      <w:r w:rsidR="00732966" w:rsidRPr="00732966">
        <w:t>follow-on</w:t>
      </w:r>
      <w:r w:rsidRPr="00732966">
        <w:t xml:space="preserve"> formula products regulated </w:t>
      </w:r>
      <w:r w:rsidR="00557500">
        <w:t>by</w:t>
      </w:r>
      <w:r w:rsidRPr="00732966">
        <w:t xml:space="preserve"> Standard 2.9.1 – Infant Formula Products</w:t>
      </w:r>
      <w:r w:rsidR="00732966" w:rsidRPr="00732966">
        <w:t xml:space="preserve">. </w:t>
      </w:r>
    </w:p>
    <w:p w14:paraId="39358AD2" w14:textId="77777777" w:rsidR="00732966" w:rsidRPr="00732966" w:rsidRDefault="00732966" w:rsidP="006C2092"/>
    <w:p w14:paraId="0C87461E" w14:textId="122E4611" w:rsidR="006C2092" w:rsidRPr="00E125C7" w:rsidRDefault="006C2092" w:rsidP="006C2092">
      <w:r w:rsidRPr="00E125C7">
        <w:t>FSANZ’s assessment</w:t>
      </w:r>
      <w:r w:rsidR="00C670AE">
        <w:t xml:space="preserve"> </w:t>
      </w:r>
      <w:r w:rsidRPr="00E125C7">
        <w:t>review</w:t>
      </w:r>
      <w:r w:rsidR="00557500">
        <w:t>ed</w:t>
      </w:r>
      <w:r w:rsidRPr="00E125C7">
        <w:t xml:space="preserve"> the best available scientific evidence to determine whether the proposed reduced </w:t>
      </w:r>
      <w:r w:rsidR="00732966" w:rsidRPr="00E125C7">
        <w:t xml:space="preserve">protein </w:t>
      </w:r>
      <w:r w:rsidRPr="00E125C7">
        <w:t xml:space="preserve">minimum protects the health and safety of formula-fed infants. FSANZ also assessed whether the request meets its objectives under section 18 of the </w:t>
      </w:r>
      <w:r w:rsidRPr="00E125C7">
        <w:rPr>
          <w:i/>
        </w:rPr>
        <w:t>Food Standards Australia New Zealand Act 1991</w:t>
      </w:r>
      <w:r w:rsidRPr="00E125C7">
        <w:t xml:space="preserve">, and </w:t>
      </w:r>
      <w:r w:rsidR="00557500">
        <w:t xml:space="preserve">in so doing </w:t>
      </w:r>
      <w:r w:rsidRPr="00E125C7">
        <w:t xml:space="preserve">has given regard to the Ministerial Policy Guideline on the </w:t>
      </w:r>
      <w:r w:rsidRPr="00E125C7">
        <w:rPr>
          <w:i/>
        </w:rPr>
        <w:t>Regulation of Infant Formula Products.</w:t>
      </w:r>
    </w:p>
    <w:p w14:paraId="3C99A922" w14:textId="77777777" w:rsidR="006C2092" w:rsidRPr="00E125C7" w:rsidRDefault="006C2092" w:rsidP="006C2092"/>
    <w:p w14:paraId="10F32800" w14:textId="383938C2" w:rsidR="00AE72B8" w:rsidRPr="00E125C7" w:rsidRDefault="006C2092" w:rsidP="00AE72B8">
      <w:pPr>
        <w:rPr>
          <w:rFonts w:eastAsia="Arial Unicode MS"/>
          <w:szCs w:val="22"/>
          <w:lang w:val="en-AU"/>
        </w:rPr>
      </w:pPr>
      <w:r w:rsidRPr="00E125C7">
        <w:t xml:space="preserve">The </w:t>
      </w:r>
      <w:r w:rsidR="00AE72B8" w:rsidRPr="00E125C7">
        <w:t xml:space="preserve">nutritional safety </w:t>
      </w:r>
      <w:r w:rsidR="00903B27" w:rsidRPr="00E125C7">
        <w:t xml:space="preserve">assessment </w:t>
      </w:r>
      <w:r w:rsidR="00AE72B8" w:rsidRPr="00E125C7">
        <w:t xml:space="preserve">reviewed protein </w:t>
      </w:r>
      <w:r w:rsidR="00732966" w:rsidRPr="00E125C7">
        <w:t xml:space="preserve">levels </w:t>
      </w:r>
      <w:r w:rsidR="004E114A">
        <w:t xml:space="preserve">in </w:t>
      </w:r>
      <w:r w:rsidR="00AE72B8" w:rsidRPr="00E125C7">
        <w:t xml:space="preserve">human milk </w:t>
      </w:r>
      <w:r w:rsidR="00903B27" w:rsidRPr="00E125C7">
        <w:t xml:space="preserve">from </w:t>
      </w:r>
      <w:r w:rsidR="007A4F47">
        <w:t xml:space="preserve">5 to 12 months post-partum </w:t>
      </w:r>
      <w:r w:rsidR="00AE72B8" w:rsidRPr="00E125C7">
        <w:t xml:space="preserve">and </w:t>
      </w:r>
      <w:r w:rsidR="009E6D6F">
        <w:t>considered</w:t>
      </w:r>
      <w:r w:rsidR="009E6D6F" w:rsidRPr="00E125C7">
        <w:t xml:space="preserve"> </w:t>
      </w:r>
      <w:r w:rsidR="009E6D6F">
        <w:t xml:space="preserve">impact </w:t>
      </w:r>
      <w:r w:rsidR="009E6D6F" w:rsidRPr="00E125C7">
        <w:rPr>
          <w:rFonts w:eastAsia="Arial Unicode MS"/>
          <w:szCs w:val="22"/>
          <w:lang w:val="en-AU"/>
        </w:rPr>
        <w:t xml:space="preserve">on </w:t>
      </w:r>
      <w:r w:rsidR="00C670AE">
        <w:rPr>
          <w:rFonts w:eastAsia="Arial Unicode MS"/>
          <w:szCs w:val="22"/>
          <w:lang w:val="en-AU"/>
        </w:rPr>
        <w:t xml:space="preserve">infant </w:t>
      </w:r>
      <w:r w:rsidR="009E6D6F" w:rsidRPr="00E125C7">
        <w:rPr>
          <w:rFonts w:eastAsia="Arial Unicode MS"/>
          <w:szCs w:val="22"/>
          <w:lang w:val="en-AU"/>
        </w:rPr>
        <w:t xml:space="preserve">growth </w:t>
      </w:r>
      <w:r w:rsidR="009E6D6F">
        <w:t>of consuming formula with a lower protein content</w:t>
      </w:r>
      <w:r w:rsidR="009E6D6F" w:rsidRPr="00557500">
        <w:t xml:space="preserve">. The assessment also investigated the impact of </w:t>
      </w:r>
      <w:r w:rsidR="00557500" w:rsidRPr="00557500">
        <w:t xml:space="preserve">a </w:t>
      </w:r>
      <w:r w:rsidR="009E6D6F" w:rsidRPr="00557500">
        <w:t xml:space="preserve">lower protein follow-on formula </w:t>
      </w:r>
      <w:r w:rsidR="00557500" w:rsidRPr="00557500">
        <w:rPr>
          <w:rFonts w:eastAsia="Arial Unicode MS"/>
          <w:szCs w:val="22"/>
          <w:lang w:val="en-AU"/>
        </w:rPr>
        <w:t>on the</w:t>
      </w:r>
      <w:r w:rsidR="00AE72B8" w:rsidRPr="00557500">
        <w:rPr>
          <w:rFonts w:eastAsia="Arial Unicode MS"/>
          <w:szCs w:val="22"/>
          <w:lang w:val="en-AU"/>
        </w:rPr>
        <w:t xml:space="preserve"> dietary protein intakes </w:t>
      </w:r>
      <w:r w:rsidR="00557500" w:rsidRPr="00557500">
        <w:rPr>
          <w:rFonts w:eastAsia="Arial Unicode MS"/>
          <w:szCs w:val="22"/>
          <w:lang w:val="en-AU"/>
        </w:rPr>
        <w:t>of</w:t>
      </w:r>
      <w:r w:rsidR="00AE72B8" w:rsidRPr="00557500">
        <w:rPr>
          <w:rFonts w:eastAsia="Arial Unicode MS"/>
          <w:szCs w:val="22"/>
          <w:lang w:val="en-AU"/>
        </w:rPr>
        <w:t xml:space="preserve"> infants </w:t>
      </w:r>
      <w:r w:rsidR="00AE72B8" w:rsidRPr="00557500">
        <w:rPr>
          <w:rFonts w:cs="Arial"/>
        </w:rPr>
        <w:t xml:space="preserve">consuming </w:t>
      </w:r>
      <w:r w:rsidR="00C670AE">
        <w:rPr>
          <w:rFonts w:cs="Arial"/>
        </w:rPr>
        <w:t>such a</w:t>
      </w:r>
      <w:r w:rsidR="00557500" w:rsidRPr="00557500">
        <w:rPr>
          <w:rFonts w:cs="Arial"/>
        </w:rPr>
        <w:t xml:space="preserve"> </w:t>
      </w:r>
      <w:r w:rsidR="00AE72B8" w:rsidRPr="00557500">
        <w:rPr>
          <w:rFonts w:cs="Arial"/>
        </w:rPr>
        <w:t xml:space="preserve">follow-on formula </w:t>
      </w:r>
      <w:r w:rsidR="00557500" w:rsidRPr="00557500">
        <w:rPr>
          <w:rFonts w:cs="Arial"/>
        </w:rPr>
        <w:t xml:space="preserve">and </w:t>
      </w:r>
      <w:r w:rsidR="00EC6C6B">
        <w:rPr>
          <w:rFonts w:eastAsia="Arial Unicode MS"/>
          <w:szCs w:val="22"/>
          <w:lang w:val="en-AU"/>
        </w:rPr>
        <w:t xml:space="preserve">complementary </w:t>
      </w:r>
      <w:r w:rsidR="00557500" w:rsidRPr="00557500">
        <w:rPr>
          <w:rFonts w:cs="Arial"/>
        </w:rPr>
        <w:t>food</w:t>
      </w:r>
      <w:r w:rsidR="009A12C5">
        <w:rPr>
          <w:rFonts w:cs="Arial"/>
        </w:rPr>
        <w:t>s</w:t>
      </w:r>
      <w:r w:rsidR="00AE72B8" w:rsidRPr="00557500">
        <w:rPr>
          <w:rFonts w:eastAsia="Arial Unicode MS"/>
          <w:szCs w:val="22"/>
          <w:lang w:val="en-AU"/>
        </w:rPr>
        <w:t xml:space="preserve">.  </w:t>
      </w:r>
    </w:p>
    <w:p w14:paraId="47CC0A1C" w14:textId="77777777" w:rsidR="00AE72B8" w:rsidRPr="00E125C7" w:rsidRDefault="00AE72B8" w:rsidP="006C2092"/>
    <w:p w14:paraId="5B1C487B" w14:textId="5CCE372E" w:rsidR="00E125C7" w:rsidRPr="00E125C7" w:rsidRDefault="00903B27" w:rsidP="00E125C7">
      <w:pPr>
        <w:widowControl/>
        <w:rPr>
          <w:lang w:eastAsia="en-AU" w:bidi="ar-SA"/>
        </w:rPr>
      </w:pPr>
      <w:r w:rsidRPr="00E125C7">
        <w:t xml:space="preserve">The assessment </w:t>
      </w:r>
      <w:r w:rsidR="006C2092" w:rsidRPr="00E125C7">
        <w:t xml:space="preserve">concluded that </w:t>
      </w:r>
      <w:r w:rsidR="00E125C7" w:rsidRPr="00E125C7">
        <w:rPr>
          <w:lang w:eastAsia="en-AU" w:bidi="ar-SA"/>
        </w:rPr>
        <w:t xml:space="preserve">the requested minimum </w:t>
      </w:r>
      <w:r w:rsidR="00425470" w:rsidRPr="00E125C7">
        <w:rPr>
          <w:lang w:eastAsia="en-AU" w:bidi="ar-SA"/>
        </w:rPr>
        <w:t xml:space="preserve">protein </w:t>
      </w:r>
      <w:r w:rsidR="00E125C7" w:rsidRPr="00E125C7">
        <w:rPr>
          <w:lang w:eastAsia="en-AU" w:bidi="ar-SA"/>
        </w:rPr>
        <w:t xml:space="preserve">requirement </w:t>
      </w:r>
      <w:r w:rsidR="00425470">
        <w:rPr>
          <w:lang w:eastAsia="en-AU" w:bidi="ar-SA"/>
        </w:rPr>
        <w:t>(</w:t>
      </w:r>
      <w:r w:rsidR="00425470" w:rsidRPr="00E125C7">
        <w:t>0.38 g/100 kJ</w:t>
      </w:r>
      <w:r w:rsidR="00425470">
        <w:t xml:space="preserve">) </w:t>
      </w:r>
      <w:r w:rsidR="00E125C7" w:rsidRPr="00E125C7">
        <w:t xml:space="preserve">is appropriate and safe. </w:t>
      </w:r>
      <w:r w:rsidR="00425470">
        <w:rPr>
          <w:lang w:eastAsia="en-AU"/>
        </w:rPr>
        <w:t>Th</w:t>
      </w:r>
      <w:r w:rsidR="00C670AE">
        <w:rPr>
          <w:lang w:eastAsia="en-AU"/>
        </w:rPr>
        <w:t>is requirement fal</w:t>
      </w:r>
      <w:r w:rsidR="00425470">
        <w:rPr>
          <w:lang w:eastAsia="en-AU"/>
        </w:rPr>
        <w:t xml:space="preserve">ls within the range of human milk protein </w:t>
      </w:r>
      <w:r w:rsidR="00557500">
        <w:rPr>
          <w:lang w:eastAsia="en-AU"/>
        </w:rPr>
        <w:t>content</w:t>
      </w:r>
      <w:r w:rsidR="00425470">
        <w:rPr>
          <w:lang w:eastAsia="en-AU"/>
        </w:rPr>
        <w:t xml:space="preserve"> established </w:t>
      </w:r>
      <w:r w:rsidR="00557500">
        <w:rPr>
          <w:lang w:eastAsia="en-AU"/>
        </w:rPr>
        <w:t>by</w:t>
      </w:r>
      <w:r w:rsidR="00425470">
        <w:rPr>
          <w:lang w:eastAsia="en-AU"/>
        </w:rPr>
        <w:t xml:space="preserve"> </w:t>
      </w:r>
      <w:r w:rsidR="00557500">
        <w:rPr>
          <w:lang w:eastAsia="en-AU"/>
        </w:rPr>
        <w:t>FSANZ’s</w:t>
      </w:r>
      <w:r w:rsidR="00425470">
        <w:rPr>
          <w:lang w:eastAsia="en-AU"/>
        </w:rPr>
        <w:t xml:space="preserve"> assessment</w:t>
      </w:r>
      <w:r w:rsidR="00425470" w:rsidRPr="006E764D">
        <w:rPr>
          <w:lang w:eastAsia="en-AU"/>
        </w:rPr>
        <w:t xml:space="preserve">. </w:t>
      </w:r>
      <w:r w:rsidR="006F5929" w:rsidRPr="006E764D">
        <w:rPr>
          <w:lang w:eastAsia="en-AU"/>
        </w:rPr>
        <w:t xml:space="preserve">Also, from published studies, the </w:t>
      </w:r>
      <w:r w:rsidR="00E125C7" w:rsidRPr="006E764D">
        <w:t xml:space="preserve">growth rates </w:t>
      </w:r>
      <w:r w:rsidR="009E6D6F" w:rsidRPr="006E764D">
        <w:t>of infants</w:t>
      </w:r>
      <w:r w:rsidR="00425470" w:rsidRPr="006E764D">
        <w:t xml:space="preserve"> fed </w:t>
      </w:r>
      <w:r w:rsidR="00D803CC" w:rsidRPr="006E764D">
        <w:rPr>
          <w:lang w:eastAsia="en-AU" w:bidi="ar-SA"/>
        </w:rPr>
        <w:t xml:space="preserve">a lower protein formula </w:t>
      </w:r>
      <w:r w:rsidR="00E125C7" w:rsidRPr="006E764D">
        <w:t xml:space="preserve">reported </w:t>
      </w:r>
      <w:r w:rsidR="006E764D" w:rsidRPr="006E764D">
        <w:t xml:space="preserve">no </w:t>
      </w:r>
      <w:r w:rsidR="00E125C7" w:rsidRPr="006E764D">
        <w:t xml:space="preserve">adverse effects. </w:t>
      </w:r>
      <w:r w:rsidR="00557500" w:rsidRPr="006E764D">
        <w:t>T</w:t>
      </w:r>
      <w:r w:rsidR="00DE292F" w:rsidRPr="006E764D">
        <w:t>he</w:t>
      </w:r>
      <w:r w:rsidR="00DE292F">
        <w:t xml:space="preserve"> </w:t>
      </w:r>
      <w:r w:rsidR="00E125C7" w:rsidRPr="00E125C7">
        <w:t xml:space="preserve">dietary </w:t>
      </w:r>
      <w:r w:rsidR="00DE292F">
        <w:t>intake assessment</w:t>
      </w:r>
      <w:r w:rsidR="00DE292F" w:rsidRPr="00E125C7">
        <w:t xml:space="preserve"> </w:t>
      </w:r>
      <w:r w:rsidR="00E125C7" w:rsidRPr="00E125C7">
        <w:t xml:space="preserve">indicates that protein intakes of </w:t>
      </w:r>
      <w:r w:rsidR="00DE292F">
        <w:t>Australian and New Zealand</w:t>
      </w:r>
      <w:r w:rsidR="00DE292F" w:rsidRPr="00E125C7">
        <w:t xml:space="preserve"> </w:t>
      </w:r>
      <w:r w:rsidR="00DE292F">
        <w:t>infants</w:t>
      </w:r>
      <w:r w:rsidR="00DE292F" w:rsidRPr="00E125C7">
        <w:t xml:space="preserve"> </w:t>
      </w:r>
      <w:r w:rsidR="00E125C7" w:rsidRPr="00E125C7">
        <w:t xml:space="preserve">would remain adequate if the minimum protein </w:t>
      </w:r>
      <w:r w:rsidR="00C670AE">
        <w:t>requirement</w:t>
      </w:r>
      <w:r w:rsidR="00E125C7" w:rsidRPr="00E125C7">
        <w:t xml:space="preserve"> for follow-on formula was lowered to 0.38 g/100 kJ.</w:t>
      </w:r>
    </w:p>
    <w:p w14:paraId="5588F41A" w14:textId="77777777" w:rsidR="00E125C7" w:rsidRPr="00E125C7" w:rsidRDefault="00E125C7" w:rsidP="006C2092"/>
    <w:p w14:paraId="6B0FD73B" w14:textId="7C36EBEA" w:rsidR="006C2092" w:rsidRPr="00E125C7" w:rsidRDefault="00833B52" w:rsidP="006C2092">
      <w:r w:rsidRPr="00E125C7">
        <w:t xml:space="preserve">Reducing the </w:t>
      </w:r>
      <w:r w:rsidR="006C2092" w:rsidRPr="00E125C7">
        <w:t xml:space="preserve">minimum </w:t>
      </w:r>
      <w:r w:rsidRPr="00E125C7">
        <w:t xml:space="preserve">protein </w:t>
      </w:r>
      <w:r w:rsidR="00C170F7">
        <w:t>requirement</w:t>
      </w:r>
      <w:r w:rsidRPr="00E125C7">
        <w:t xml:space="preserve"> </w:t>
      </w:r>
      <w:r w:rsidR="006C2092" w:rsidRPr="00E125C7">
        <w:t xml:space="preserve">in </w:t>
      </w:r>
      <w:r w:rsidRPr="00E125C7">
        <w:t xml:space="preserve">follow-on </w:t>
      </w:r>
      <w:r w:rsidR="006C2092" w:rsidRPr="00E125C7">
        <w:t xml:space="preserve">formula </w:t>
      </w:r>
      <w:r w:rsidRPr="00E125C7">
        <w:t xml:space="preserve">is </w:t>
      </w:r>
      <w:r w:rsidR="006C2092" w:rsidRPr="00E125C7">
        <w:t xml:space="preserve">consistent with requirements in the relevant European Commission standards. A reduction in the </w:t>
      </w:r>
      <w:r w:rsidR="000C3910" w:rsidRPr="00E125C7">
        <w:t xml:space="preserve">minimum protein </w:t>
      </w:r>
      <w:r w:rsidR="006C2092" w:rsidRPr="00E125C7">
        <w:t xml:space="preserve">requirement is expected to benefit trade, support business </w:t>
      </w:r>
      <w:r w:rsidR="000C3910" w:rsidRPr="00E125C7">
        <w:t xml:space="preserve">competitiveness and innovation. </w:t>
      </w:r>
    </w:p>
    <w:p w14:paraId="732B9149" w14:textId="45553F0F" w:rsidR="00AE72B8" w:rsidRPr="00E125C7" w:rsidRDefault="00AE72B8" w:rsidP="006C2092"/>
    <w:p w14:paraId="4F7DA766" w14:textId="4B1E7EA9" w:rsidR="006C2092" w:rsidRPr="00E125C7" w:rsidRDefault="006C2092" w:rsidP="006C2092">
      <w:r w:rsidRPr="00E125C7">
        <w:t xml:space="preserve">Based on our assessment, FSANZ considers it is appropriate to reduce the minimum </w:t>
      </w:r>
      <w:r w:rsidR="00C170F7">
        <w:t>protein</w:t>
      </w:r>
      <w:r w:rsidRPr="00E125C7">
        <w:t xml:space="preserve"> </w:t>
      </w:r>
      <w:r w:rsidR="00C170F7">
        <w:t>requirement</w:t>
      </w:r>
      <w:r w:rsidRPr="00E125C7">
        <w:t xml:space="preserve"> in </w:t>
      </w:r>
      <w:r w:rsidR="00833B52" w:rsidRPr="00E125C7">
        <w:t xml:space="preserve">follow-on </w:t>
      </w:r>
      <w:r w:rsidRPr="00E125C7">
        <w:t xml:space="preserve">formula products from </w:t>
      </w:r>
      <w:r w:rsidR="00833B52" w:rsidRPr="00E125C7">
        <w:t>0.4</w:t>
      </w:r>
      <w:r w:rsidR="004E114A">
        <w:t>5</w:t>
      </w:r>
      <w:r w:rsidR="00833B52" w:rsidRPr="00E125C7">
        <w:t xml:space="preserve"> g/100 kJ to </w:t>
      </w:r>
      <w:r w:rsidRPr="00E125C7">
        <w:t>0</w:t>
      </w:r>
      <w:r w:rsidR="00833B52" w:rsidRPr="00E125C7">
        <w:t>.38</w:t>
      </w:r>
      <w:r w:rsidRPr="00E125C7">
        <w:t xml:space="preserve"> g/100 kJ, as requested by the </w:t>
      </w:r>
      <w:r w:rsidR="00BE4FC7">
        <w:t>a</w:t>
      </w:r>
      <w:r w:rsidRPr="00E125C7">
        <w:t xml:space="preserve">pplicant. FSANZ has prepared </w:t>
      </w:r>
      <w:r w:rsidR="00C170F7">
        <w:t xml:space="preserve">a </w:t>
      </w:r>
      <w:r w:rsidRPr="00E125C7">
        <w:t xml:space="preserve">draft variation to amend </w:t>
      </w:r>
      <w:r w:rsidR="001B1A9A">
        <w:t>p</w:t>
      </w:r>
      <w:r w:rsidR="00E125C7" w:rsidRPr="00E125C7">
        <w:t>aragraph 2.9.1–9(2)(b</w:t>
      </w:r>
      <w:r w:rsidR="00833B52" w:rsidRPr="00E125C7">
        <w:t xml:space="preserve">) </w:t>
      </w:r>
      <w:r w:rsidRPr="00E125C7">
        <w:t xml:space="preserve">to </w:t>
      </w:r>
      <w:r w:rsidR="00C170F7">
        <w:t xml:space="preserve">reduce the minimum protein requirement for </w:t>
      </w:r>
      <w:r w:rsidR="00E125C7" w:rsidRPr="00E125C7">
        <w:t xml:space="preserve">milk-based follow-on formula </w:t>
      </w:r>
      <w:r w:rsidR="00C170F7">
        <w:t>to</w:t>
      </w:r>
      <w:r w:rsidR="00E125C7" w:rsidRPr="00E125C7">
        <w:t xml:space="preserve"> </w:t>
      </w:r>
      <w:r w:rsidR="000C3910" w:rsidRPr="00E125C7">
        <w:t xml:space="preserve">no less than </w:t>
      </w:r>
      <w:r w:rsidRPr="00E125C7">
        <w:t>0</w:t>
      </w:r>
      <w:r w:rsidR="00833B52" w:rsidRPr="00E125C7">
        <w:t>.38 </w:t>
      </w:r>
      <w:r w:rsidRPr="00E125C7">
        <w:t>g/100 kJ.</w:t>
      </w:r>
      <w:r w:rsidR="000C3910" w:rsidRPr="00E125C7">
        <w:t xml:space="preserve"> </w:t>
      </w:r>
      <w:r w:rsidR="00C170F7">
        <w:t xml:space="preserve">However, </w:t>
      </w:r>
      <w:r w:rsidR="00E7446E">
        <w:t xml:space="preserve">as there is no evidence to support the safety and suitability of a lower </w:t>
      </w:r>
      <w:r w:rsidR="00C170F7" w:rsidRPr="00E125C7">
        <w:t xml:space="preserve">minimum protein requirement </w:t>
      </w:r>
      <w:r w:rsidR="00E7446E">
        <w:t xml:space="preserve">in </w:t>
      </w:r>
      <w:r w:rsidR="005D0043">
        <w:t>s</w:t>
      </w:r>
      <w:r w:rsidR="005D0043" w:rsidRPr="00E125C7">
        <w:t xml:space="preserve">oy-based </w:t>
      </w:r>
      <w:r w:rsidR="005D0043">
        <w:t xml:space="preserve">follow-on </w:t>
      </w:r>
      <w:r w:rsidR="005D0043" w:rsidRPr="00C170F7">
        <w:t>formula</w:t>
      </w:r>
      <w:r w:rsidR="00E7446E">
        <w:t xml:space="preserve">, the current minimum requirement </w:t>
      </w:r>
      <w:r w:rsidR="00C170F7" w:rsidRPr="00E125C7">
        <w:t>of no less than 0.45 g/100 kJ</w:t>
      </w:r>
      <w:r w:rsidR="00C170F7">
        <w:t xml:space="preserve"> </w:t>
      </w:r>
      <w:r w:rsidR="006F5929">
        <w:t>is</w:t>
      </w:r>
      <w:r w:rsidR="00C670AE">
        <w:t xml:space="preserve"> retained</w:t>
      </w:r>
      <w:r w:rsidR="00E7446E">
        <w:t xml:space="preserve">. </w:t>
      </w:r>
    </w:p>
    <w:p w14:paraId="7B1FAF5D" w14:textId="77777777" w:rsidR="006C2092" w:rsidRPr="00E125C7" w:rsidRDefault="006C2092" w:rsidP="00D73931">
      <w:pPr>
        <w:rPr>
          <w:lang w:bidi="ar-SA"/>
        </w:rPr>
      </w:pPr>
    </w:p>
    <w:p w14:paraId="2658A968" w14:textId="77777777" w:rsidR="0053464E" w:rsidRDefault="0053464E" w:rsidP="00A56E34">
      <w:bookmarkStart w:id="9" w:name="_Toc286391003"/>
      <w:r>
        <w:br w:type="page"/>
      </w:r>
    </w:p>
    <w:p w14:paraId="3267C1E4" w14:textId="77777777" w:rsidR="002A5F8B" w:rsidRPr="000B6AF2" w:rsidRDefault="00F33BB8" w:rsidP="000B6AF2">
      <w:pPr>
        <w:pStyle w:val="Heading1"/>
      </w:pPr>
      <w:bookmarkStart w:id="10" w:name="_Toc300933417"/>
      <w:bookmarkStart w:id="11" w:name="_Toc7617327"/>
      <w:r>
        <w:lastRenderedPageBreak/>
        <w:t>1</w:t>
      </w:r>
      <w:r w:rsidR="001542D8">
        <w:tab/>
      </w:r>
      <w:r w:rsidR="002A5F8B" w:rsidRPr="000B6AF2">
        <w:t>Introduction</w:t>
      </w:r>
      <w:bookmarkEnd w:id="9"/>
      <w:bookmarkEnd w:id="10"/>
      <w:bookmarkEnd w:id="11"/>
    </w:p>
    <w:p w14:paraId="518609C4" w14:textId="0EA213CD" w:rsidR="0053464E" w:rsidRPr="0053464E" w:rsidRDefault="00F33BB8" w:rsidP="00A56E34">
      <w:pPr>
        <w:pStyle w:val="Heading2"/>
      </w:pPr>
      <w:bookmarkStart w:id="12" w:name="_Toc300761890"/>
      <w:bookmarkStart w:id="13" w:name="_Toc7617328"/>
      <w:bookmarkStart w:id="14" w:name="_Toc300933419"/>
      <w:r>
        <w:t>1</w:t>
      </w:r>
      <w:r w:rsidR="0053464E" w:rsidRPr="0053464E">
        <w:t>.1</w:t>
      </w:r>
      <w:r w:rsidR="0053464E" w:rsidRPr="0053464E">
        <w:tab/>
        <w:t xml:space="preserve">The </w:t>
      </w:r>
      <w:r w:rsidR="00BE4FC7">
        <w:t>a</w:t>
      </w:r>
      <w:r w:rsidR="0053464E" w:rsidRPr="0053464E">
        <w:t>pplicant</w:t>
      </w:r>
      <w:bookmarkEnd w:id="12"/>
      <w:bookmarkEnd w:id="13"/>
      <w:r w:rsidR="00256D65" w:rsidRPr="00256D65">
        <w:t xml:space="preserve"> </w:t>
      </w:r>
      <w:bookmarkEnd w:id="14"/>
    </w:p>
    <w:p w14:paraId="7A2218F5" w14:textId="47C359AC" w:rsidR="0044084C" w:rsidRPr="00D9661F" w:rsidRDefault="0044084C" w:rsidP="0044084C">
      <w:r>
        <w:t xml:space="preserve">The </w:t>
      </w:r>
      <w:r w:rsidR="00BE4FC7">
        <w:t>a</w:t>
      </w:r>
      <w:r>
        <w:t>pplicants are Nestl</w:t>
      </w:r>
      <w:r>
        <w:rPr>
          <w:rFonts w:cs="Arial"/>
        </w:rPr>
        <w:t>é</w:t>
      </w:r>
      <w:r>
        <w:t xml:space="preserve"> Australia Limited and Nestl</w:t>
      </w:r>
      <w:r>
        <w:rPr>
          <w:rFonts w:cs="Arial"/>
        </w:rPr>
        <w:t>é</w:t>
      </w:r>
      <w:r>
        <w:t xml:space="preserve"> New Zealand Limited. Nestl</w:t>
      </w:r>
      <w:r>
        <w:rPr>
          <w:rFonts w:cs="Arial"/>
        </w:rPr>
        <w:t>é</w:t>
      </w:r>
      <w:r>
        <w:t xml:space="preserve"> is a manufacturer and importer of a wide variety of foods for the Australian and New Zealand markets and is globally one of the largest manufacturers of infant formula products. Nestl</w:t>
      </w:r>
      <w:r>
        <w:rPr>
          <w:rFonts w:cs="Arial"/>
        </w:rPr>
        <w:t>é</w:t>
      </w:r>
      <w:r>
        <w:t xml:space="preserve"> currently imports and markets infant formula products, including paediatric speciality formulas for infants with specific nutritional needs, into Australia and New Zealand.</w:t>
      </w:r>
    </w:p>
    <w:p w14:paraId="6AD74803" w14:textId="1158B74A" w:rsidR="0053464E" w:rsidRPr="0053464E" w:rsidRDefault="00F33BB8" w:rsidP="00A56E34">
      <w:pPr>
        <w:pStyle w:val="Heading2"/>
      </w:pPr>
      <w:bookmarkStart w:id="15" w:name="_Toc300761891"/>
      <w:bookmarkStart w:id="16" w:name="_Toc300933420"/>
      <w:bookmarkStart w:id="17" w:name="_Toc7617329"/>
      <w:r>
        <w:t>1</w:t>
      </w:r>
      <w:r w:rsidR="0053464E" w:rsidRPr="0053464E">
        <w:t>.2</w:t>
      </w:r>
      <w:r w:rsidR="0053464E" w:rsidRPr="0053464E">
        <w:tab/>
        <w:t xml:space="preserve">The </w:t>
      </w:r>
      <w:bookmarkEnd w:id="15"/>
      <w:bookmarkEnd w:id="16"/>
      <w:r w:rsidR="00BE4FC7">
        <w:t>application</w:t>
      </w:r>
      <w:bookmarkEnd w:id="17"/>
    </w:p>
    <w:p w14:paraId="5FF28B42" w14:textId="046B44FD" w:rsidR="0053464E" w:rsidRDefault="00BE4FC7" w:rsidP="007528B6">
      <w:r>
        <w:t>Application</w:t>
      </w:r>
      <w:r w:rsidR="0044084C">
        <w:t xml:space="preserve"> A1173 – Minimum protein in follow-on formula was received on 3 January 2019. The </w:t>
      </w:r>
      <w:r>
        <w:t>application</w:t>
      </w:r>
      <w:r w:rsidR="0044084C">
        <w:t xml:space="preserve"> seeks to</w:t>
      </w:r>
      <w:r w:rsidR="007528B6">
        <w:t xml:space="preserve"> amend the Australia New Zealand Food Standards Code</w:t>
      </w:r>
      <w:r w:rsidR="002311E8">
        <w:t xml:space="preserve"> (the Code) </w:t>
      </w:r>
      <w:r w:rsidR="007528B6">
        <w:t xml:space="preserve">to reduce the minimum protein requirement in follow-on formula products from 0.45 g/100kJ to 0.38 g/100kJ. </w:t>
      </w:r>
      <w:r w:rsidR="002311E8">
        <w:rPr>
          <w:lang w:bidi="ar-SA"/>
        </w:rPr>
        <w:t xml:space="preserve">Follow-on formula is suitable for infants aged 6 to less than 12 months, </w:t>
      </w:r>
      <w:r w:rsidR="00F84EFF">
        <w:rPr>
          <w:lang w:bidi="ar-SA"/>
        </w:rPr>
        <w:t xml:space="preserve">and as such, is intended to be consumed </w:t>
      </w:r>
      <w:r w:rsidR="00C670AE">
        <w:rPr>
          <w:lang w:bidi="ar-SA"/>
        </w:rPr>
        <w:t>with complementary food</w:t>
      </w:r>
      <w:r w:rsidR="00F84EFF">
        <w:rPr>
          <w:lang w:bidi="ar-SA"/>
        </w:rPr>
        <w:t xml:space="preserve"> and not as a sole source of nutrition</w:t>
      </w:r>
      <w:r w:rsidR="002311E8">
        <w:rPr>
          <w:lang w:bidi="ar-SA"/>
        </w:rPr>
        <w:t>.</w:t>
      </w:r>
    </w:p>
    <w:p w14:paraId="5F74E1D1" w14:textId="4DCBC23F" w:rsidR="007528B6" w:rsidRDefault="007528B6" w:rsidP="007528B6"/>
    <w:p w14:paraId="1CE7C088" w14:textId="3EE54545" w:rsidR="007528B6" w:rsidRDefault="007528B6" w:rsidP="007528B6">
      <w:r>
        <w:t xml:space="preserve">The </w:t>
      </w:r>
      <w:r w:rsidR="00BE4FC7">
        <w:t>a</w:t>
      </w:r>
      <w:r>
        <w:t xml:space="preserve">pplicant states that a reduction in the minimum protein </w:t>
      </w:r>
      <w:r w:rsidR="00C670AE">
        <w:t>requirement</w:t>
      </w:r>
      <w:r w:rsidR="003B58FB">
        <w:t xml:space="preserve"> (while meeting protein quality requirements) </w:t>
      </w:r>
      <w:r>
        <w:t xml:space="preserve">is safe and will promote normal growth and development in infants. In addition, it will reportedly promote consistency between the </w:t>
      </w:r>
      <w:r w:rsidR="003B58FB">
        <w:t xml:space="preserve">Code and the European Regulations. </w:t>
      </w:r>
    </w:p>
    <w:p w14:paraId="360A640C" w14:textId="593FBBF8" w:rsidR="00942A1B" w:rsidRDefault="00942A1B" w:rsidP="007528B6"/>
    <w:p w14:paraId="7D1AF9BF" w14:textId="28C22498" w:rsidR="00942A1B" w:rsidRPr="00F33BB8" w:rsidRDefault="00942A1B" w:rsidP="007528B6">
      <w:r>
        <w:t xml:space="preserve">The </w:t>
      </w:r>
      <w:r w:rsidR="00BE4FC7">
        <w:t>application</w:t>
      </w:r>
      <w:r>
        <w:t xml:space="preserve"> does not seek to amend any other protein specifications in the Code. </w:t>
      </w:r>
    </w:p>
    <w:p w14:paraId="76D539AA" w14:textId="6FCA5683" w:rsidR="0053464E" w:rsidRDefault="00F33BB8" w:rsidP="00A56E34">
      <w:pPr>
        <w:pStyle w:val="Heading2"/>
      </w:pPr>
      <w:bookmarkStart w:id="18" w:name="_Toc300761892"/>
      <w:bookmarkStart w:id="19" w:name="_Toc300933421"/>
      <w:bookmarkStart w:id="20" w:name="_Toc7617330"/>
      <w:r>
        <w:t>1</w:t>
      </w:r>
      <w:r w:rsidR="00A56E34">
        <w:t>.3</w:t>
      </w:r>
      <w:r w:rsidR="00A56E34">
        <w:tab/>
        <w:t>The c</w:t>
      </w:r>
      <w:r w:rsidR="0053464E" w:rsidRPr="0053464E">
        <w:t xml:space="preserve">urrent </w:t>
      </w:r>
      <w:r w:rsidR="00E72650">
        <w:t>s</w:t>
      </w:r>
      <w:r w:rsidR="0053464E" w:rsidRPr="0053464E">
        <w:t>tandard</w:t>
      </w:r>
      <w:bookmarkEnd w:id="18"/>
      <w:bookmarkEnd w:id="19"/>
      <w:r w:rsidR="002311E8">
        <w:t>s</w:t>
      </w:r>
      <w:bookmarkEnd w:id="20"/>
    </w:p>
    <w:p w14:paraId="4065E5C9" w14:textId="7CEE96AE" w:rsidR="002311E8" w:rsidRPr="002311E8" w:rsidRDefault="002311E8" w:rsidP="002311E8">
      <w:pPr>
        <w:pStyle w:val="Heading3"/>
      </w:pPr>
      <w:bookmarkStart w:id="21" w:name="_Toc7617331"/>
      <w:r>
        <w:t>1.3.1</w:t>
      </w:r>
      <w:r>
        <w:tab/>
        <w:t>Australia and New Zealand</w:t>
      </w:r>
      <w:bookmarkEnd w:id="21"/>
      <w:r>
        <w:t xml:space="preserve"> </w:t>
      </w:r>
    </w:p>
    <w:p w14:paraId="1E12C230" w14:textId="2BDD2E7F" w:rsidR="002311E8" w:rsidRDefault="004A6BA4" w:rsidP="004A6BA4">
      <w:pPr>
        <w:pStyle w:val="Heading4"/>
      </w:pPr>
      <w:r>
        <w:t>1.3.</w:t>
      </w:r>
      <w:r w:rsidRPr="0055473F">
        <w:t>1.</w:t>
      </w:r>
      <w:r>
        <w:t>1</w:t>
      </w:r>
      <w:r>
        <w:tab/>
      </w:r>
      <w:r w:rsidR="002311E8">
        <w:t>Definitions</w:t>
      </w:r>
    </w:p>
    <w:p w14:paraId="307E3B76" w14:textId="77777777" w:rsidR="000C3910" w:rsidRDefault="002311E8" w:rsidP="00A678FE">
      <w:r>
        <w:t>Standard 1.1.2 in the Code defines</w:t>
      </w:r>
    </w:p>
    <w:p w14:paraId="385527A8" w14:textId="77777777" w:rsidR="000C3910" w:rsidRPr="004A6BA4" w:rsidRDefault="000C3910" w:rsidP="00A678FE">
      <w:pPr>
        <w:rPr>
          <w:i/>
          <w:lang w:bidi="ar-SA"/>
        </w:rPr>
      </w:pPr>
    </w:p>
    <w:p w14:paraId="33128D61" w14:textId="51F36FC3" w:rsidR="002A2389" w:rsidRDefault="002A2389" w:rsidP="00A678FE">
      <w:r w:rsidRPr="004A6BA4">
        <w:rPr>
          <w:i/>
          <w:lang w:bidi="ar-SA"/>
        </w:rPr>
        <w:t>Follow</w:t>
      </w:r>
      <w:r w:rsidR="00F84EFF">
        <w:rPr>
          <w:i/>
          <w:lang w:bidi="ar-SA"/>
        </w:rPr>
        <w:t>-</w:t>
      </w:r>
      <w:r w:rsidRPr="004A6BA4">
        <w:rPr>
          <w:i/>
          <w:lang w:bidi="ar-SA"/>
        </w:rPr>
        <w:t>on formula as an infant formula product that</w:t>
      </w:r>
      <w:r>
        <w:rPr>
          <w:lang w:bidi="ar-SA"/>
        </w:rPr>
        <w:t xml:space="preserve">:  </w:t>
      </w:r>
    </w:p>
    <w:p w14:paraId="662D16A2" w14:textId="77777777" w:rsidR="002A2389" w:rsidRPr="002A2389" w:rsidRDefault="002A2389" w:rsidP="002A2389">
      <w:pPr>
        <w:rPr>
          <w:i/>
        </w:rPr>
      </w:pPr>
    </w:p>
    <w:p w14:paraId="11DD164A" w14:textId="3D7E4DD0" w:rsidR="002A2389" w:rsidRPr="002A2389" w:rsidRDefault="002A2389" w:rsidP="002A2389">
      <w:pPr>
        <w:ind w:left="567" w:firstLine="3"/>
        <w:rPr>
          <w:i/>
        </w:rPr>
      </w:pPr>
      <w:r w:rsidRPr="002A2389">
        <w:rPr>
          <w:i/>
        </w:rPr>
        <w:t>(a)</w:t>
      </w:r>
      <w:r w:rsidRPr="002A2389">
        <w:rPr>
          <w:i/>
        </w:rPr>
        <w:tab/>
        <w:t>is represented as either a breast-milk substitute or replacement for infant formula; and</w:t>
      </w:r>
    </w:p>
    <w:p w14:paraId="69ACDCE3" w14:textId="4294B16A" w:rsidR="002A2389" w:rsidRDefault="002A2389" w:rsidP="002A2389">
      <w:pPr>
        <w:ind w:left="567" w:firstLine="3"/>
        <w:rPr>
          <w:i/>
        </w:rPr>
      </w:pPr>
      <w:r w:rsidRPr="002A2389">
        <w:rPr>
          <w:i/>
        </w:rPr>
        <w:t>(b)</w:t>
      </w:r>
      <w:r w:rsidRPr="002A2389">
        <w:rPr>
          <w:i/>
        </w:rPr>
        <w:tab/>
        <w:t xml:space="preserve">is suitable to constitute the principal liquid source of nourishment in a progressively diversified diet for infants from the age of 6 months. </w:t>
      </w:r>
    </w:p>
    <w:p w14:paraId="7ECFF12F" w14:textId="783A8656" w:rsidR="000C3910" w:rsidRPr="004A6BA4" w:rsidRDefault="000C3910" w:rsidP="004A6BA4">
      <w:pPr>
        <w:spacing w:before="120" w:after="120"/>
        <w:ind w:firstLine="6"/>
      </w:pPr>
      <w:r w:rsidRPr="004A6BA4">
        <w:t xml:space="preserve">and </w:t>
      </w:r>
    </w:p>
    <w:p w14:paraId="61BB07AA" w14:textId="4E204889" w:rsidR="000C3910" w:rsidRDefault="00F84EFF" w:rsidP="000C3910">
      <w:pPr>
        <w:rPr>
          <w:i/>
        </w:rPr>
      </w:pPr>
      <w:r>
        <w:rPr>
          <w:i/>
        </w:rPr>
        <w:t>So</w:t>
      </w:r>
      <w:r w:rsidR="000C3910" w:rsidRPr="004A6BA4">
        <w:rPr>
          <w:i/>
        </w:rPr>
        <w:t>y-based formula as an infant formula product in which soy protein isolate is the sole source of protein.</w:t>
      </w:r>
    </w:p>
    <w:p w14:paraId="334590A7" w14:textId="1673E7F8" w:rsidR="002311E8" w:rsidRDefault="004A6BA4" w:rsidP="004A6BA4">
      <w:pPr>
        <w:pStyle w:val="Heading4"/>
      </w:pPr>
      <w:r>
        <w:t>1.3.</w:t>
      </w:r>
      <w:r w:rsidRPr="0055473F">
        <w:t>1.</w:t>
      </w:r>
      <w:r>
        <w:t>2</w:t>
      </w:r>
      <w:r>
        <w:tab/>
      </w:r>
      <w:r w:rsidR="002311E8">
        <w:t xml:space="preserve">Protein </w:t>
      </w:r>
      <w:r w:rsidR="007956F6">
        <w:t>content</w:t>
      </w:r>
      <w:r w:rsidR="00967CB9">
        <w:t xml:space="preserve">, calculation </w:t>
      </w:r>
      <w:r w:rsidR="007956F6">
        <w:t xml:space="preserve">and quality </w:t>
      </w:r>
    </w:p>
    <w:p w14:paraId="15323909" w14:textId="10B83B89" w:rsidR="004A6BA4" w:rsidRDefault="00B21BA4" w:rsidP="002311E8">
      <w:pPr>
        <w:rPr>
          <w:lang w:bidi="ar-SA"/>
        </w:rPr>
      </w:pPr>
      <w:r w:rsidRPr="002A2389">
        <w:t xml:space="preserve">Follow-on formula </w:t>
      </w:r>
      <w:r>
        <w:rPr>
          <w:lang w:bidi="ar-SA"/>
        </w:rPr>
        <w:t xml:space="preserve">products are currently regulated by </w:t>
      </w:r>
      <w:hyperlink r:id="rId23" w:history="1">
        <w:r w:rsidRPr="004A6BA4">
          <w:rPr>
            <w:rStyle w:val="Hyperlink"/>
            <w:lang w:bidi="ar-SA"/>
          </w:rPr>
          <w:t>Standard 2.9.1 – Infant Formula Products</w:t>
        </w:r>
      </w:hyperlink>
      <w:r w:rsidR="00284C3F">
        <w:rPr>
          <w:rStyle w:val="FootnoteReference"/>
          <w:color w:val="3333FF"/>
          <w:u w:val="single"/>
          <w:lang w:bidi="ar-SA"/>
        </w:rPr>
        <w:footnoteReference w:id="2"/>
      </w:r>
      <w:r w:rsidR="005D0603">
        <w:rPr>
          <w:lang w:bidi="ar-SA"/>
        </w:rPr>
        <w:t xml:space="preserve"> and </w:t>
      </w:r>
      <w:hyperlink r:id="rId24" w:history="1">
        <w:r w:rsidR="005D0603" w:rsidRPr="004A6BA4">
          <w:rPr>
            <w:rStyle w:val="Hyperlink"/>
            <w:lang w:bidi="ar-SA"/>
          </w:rPr>
          <w:t>Schedule 29–Special purpose foods</w:t>
        </w:r>
      </w:hyperlink>
      <w:r w:rsidR="00284C3F">
        <w:rPr>
          <w:rStyle w:val="FootnoteReference"/>
          <w:color w:val="3333FF"/>
          <w:u w:val="single"/>
          <w:lang w:bidi="ar-SA"/>
        </w:rPr>
        <w:footnoteReference w:id="3"/>
      </w:r>
      <w:r>
        <w:rPr>
          <w:lang w:bidi="ar-SA"/>
        </w:rPr>
        <w:t xml:space="preserve">. </w:t>
      </w:r>
      <w:r w:rsidR="002311E8">
        <w:rPr>
          <w:lang w:bidi="ar-SA"/>
        </w:rPr>
        <w:t xml:space="preserve">There are several inter-related </w:t>
      </w:r>
      <w:r>
        <w:rPr>
          <w:lang w:bidi="ar-SA"/>
        </w:rPr>
        <w:t xml:space="preserve">requirements for protein: content, calculation and quality. </w:t>
      </w:r>
    </w:p>
    <w:p w14:paraId="027ED8C8" w14:textId="77777777" w:rsidR="004A6BA4" w:rsidRDefault="004A6BA4" w:rsidP="002311E8">
      <w:pPr>
        <w:rPr>
          <w:lang w:bidi="ar-SA"/>
        </w:rPr>
      </w:pPr>
    </w:p>
    <w:p w14:paraId="026E0B3E" w14:textId="17605E13" w:rsidR="002311E8" w:rsidRDefault="002311E8" w:rsidP="004A6BA4">
      <w:pPr>
        <w:keepNext/>
        <w:keepLines/>
      </w:pPr>
      <w:r>
        <w:lastRenderedPageBreak/>
        <w:t>Currently</w:t>
      </w:r>
      <w:r w:rsidR="00902A8E">
        <w:t xml:space="preserve"> all</w:t>
      </w:r>
      <w:r>
        <w:t xml:space="preserve"> follow-on formula </w:t>
      </w:r>
      <w:r w:rsidR="00C670AE">
        <w:t>must</w:t>
      </w:r>
      <w:r>
        <w:t xml:space="preserve"> have protein content between 0.45 g/100</w:t>
      </w:r>
      <w:r w:rsidR="00C670AE">
        <w:t xml:space="preserve"> </w:t>
      </w:r>
      <w:r>
        <w:t xml:space="preserve">kJ </w:t>
      </w:r>
      <w:r w:rsidR="00C670AE">
        <w:t>and</w:t>
      </w:r>
      <w:r>
        <w:t xml:space="preserve"> 1.3</w:t>
      </w:r>
      <w:r w:rsidR="00C670AE" w:rsidRPr="00E125C7">
        <w:t> g/100 kJ</w:t>
      </w:r>
      <w:r>
        <w:t xml:space="preserve"> (</w:t>
      </w:r>
      <w:r w:rsidR="001B1A9A">
        <w:t>p</w:t>
      </w:r>
      <w:r>
        <w:t>aragraph 2.9.1—9(2))</w:t>
      </w:r>
      <w:r w:rsidR="003B58FB">
        <w:t xml:space="preserve">; protein quality is regulated by mandating </w:t>
      </w:r>
      <w:r>
        <w:t xml:space="preserve">minimum </w:t>
      </w:r>
      <w:r w:rsidR="003B58FB">
        <w:t xml:space="preserve">amounts </w:t>
      </w:r>
      <w:r w:rsidR="00F84EFF">
        <w:t xml:space="preserve">of </w:t>
      </w:r>
      <w:r w:rsidR="003B58FB">
        <w:t>11</w:t>
      </w:r>
      <w:r w:rsidR="003B58FB" w:rsidRPr="00513B37">
        <w:t xml:space="preserve"> essential </w:t>
      </w:r>
      <w:r w:rsidR="003B58FB">
        <w:t xml:space="preserve">and semi-essential </w:t>
      </w:r>
      <w:r w:rsidR="003B58FB" w:rsidRPr="00513B37">
        <w:t>amino acids</w:t>
      </w:r>
      <w:r w:rsidR="003B58FB" w:rsidRPr="00513B37" w:rsidDel="00F71FB5">
        <w:t xml:space="preserve"> </w:t>
      </w:r>
      <w:r>
        <w:t xml:space="preserve">as listed in the table to section </w:t>
      </w:r>
      <w:r w:rsidR="00C670AE">
        <w:t>S</w:t>
      </w:r>
      <w:r>
        <w:t>29—6 (</w:t>
      </w:r>
      <w:r w:rsidR="001B1A9A">
        <w:t>p</w:t>
      </w:r>
      <w:r>
        <w:t xml:space="preserve">aragraph 2.9.1—10(2)).  </w:t>
      </w:r>
    </w:p>
    <w:p w14:paraId="584EC563" w14:textId="77777777" w:rsidR="00967CB9" w:rsidRDefault="00967CB9" w:rsidP="00967CB9">
      <w:pPr>
        <w:rPr>
          <w:szCs w:val="22"/>
          <w:lang w:val="en-AU"/>
        </w:rPr>
      </w:pPr>
    </w:p>
    <w:p w14:paraId="60F749A5" w14:textId="40BE1BC0" w:rsidR="00967CB9" w:rsidRDefault="00967CB9" w:rsidP="00967CB9">
      <w:r>
        <w:rPr>
          <w:szCs w:val="22"/>
        </w:rPr>
        <w:t>Section</w:t>
      </w:r>
      <w:r w:rsidRPr="00B85866">
        <w:rPr>
          <w:szCs w:val="22"/>
        </w:rPr>
        <w:t xml:space="preserve"> </w:t>
      </w:r>
      <w:r>
        <w:rPr>
          <w:rFonts w:cs="Arial"/>
          <w:szCs w:val="22"/>
        </w:rPr>
        <w:t xml:space="preserve">S29—3 </w:t>
      </w:r>
      <w:r w:rsidRPr="007B7A0A">
        <w:t xml:space="preserve">prescribes </w:t>
      </w:r>
      <w:r>
        <w:t xml:space="preserve">the </w:t>
      </w:r>
      <w:r w:rsidRPr="007B7A0A">
        <w:t>equation</w:t>
      </w:r>
      <w:r>
        <w:t xml:space="preserve"> and two nitrogen conversion factors </w:t>
      </w:r>
      <w:r w:rsidRPr="007B7A0A">
        <w:t>for calculating the protein cont</w:t>
      </w:r>
      <w:r>
        <w:t xml:space="preserve">ent of infant formula products </w:t>
      </w:r>
      <w:r w:rsidRPr="00D040D3">
        <w:t xml:space="preserve">depending on the protein </w:t>
      </w:r>
      <w:r>
        <w:t xml:space="preserve">source. For milk proteins and their partial hydrolysates, a conversion factor of 6.38 is prescribed whereas a factor of 6.25 is </w:t>
      </w:r>
      <w:r w:rsidRPr="00B85866">
        <w:t xml:space="preserve">prescribed </w:t>
      </w:r>
      <w:r>
        <w:t>for all other protein sources</w:t>
      </w:r>
      <w:r w:rsidRPr="00B85866">
        <w:t xml:space="preserve">. </w:t>
      </w:r>
    </w:p>
    <w:p w14:paraId="72EC036C" w14:textId="0AC5D7F0" w:rsidR="006C2092" w:rsidRDefault="006C2092" w:rsidP="006C2092">
      <w:pPr>
        <w:pStyle w:val="Heading4"/>
      </w:pPr>
      <w:r>
        <w:t>1.3.</w:t>
      </w:r>
      <w:r w:rsidRPr="0055473F">
        <w:t>1.</w:t>
      </w:r>
      <w:r w:rsidR="004A6BA4">
        <w:t>3</w:t>
      </w:r>
      <w:r>
        <w:tab/>
        <w:t>Proposal P1028 – Infant formula</w:t>
      </w:r>
    </w:p>
    <w:p w14:paraId="0B11FE65" w14:textId="3C21194F" w:rsidR="007043AE" w:rsidRDefault="006C2092" w:rsidP="006C2092">
      <w:pPr>
        <w:widowControl/>
      </w:pPr>
      <w:r>
        <w:t xml:space="preserve">FSANZ is currently reviewing the regulation of infant formula under </w:t>
      </w:r>
      <w:hyperlink r:id="rId25" w:history="1">
        <w:r>
          <w:rPr>
            <w:rStyle w:val="Hyperlink"/>
          </w:rPr>
          <w:t>P</w:t>
        </w:r>
        <w:r w:rsidRPr="00725FAB">
          <w:rPr>
            <w:rStyle w:val="Hyperlink"/>
          </w:rPr>
          <w:t xml:space="preserve">roposal </w:t>
        </w:r>
        <w:r w:rsidRPr="0096626A">
          <w:rPr>
            <w:rStyle w:val="Hyperlink"/>
          </w:rPr>
          <w:t>P1028</w:t>
        </w:r>
      </w:hyperlink>
      <w:r>
        <w:rPr>
          <w:rStyle w:val="Hyperlink"/>
        </w:rPr>
        <w:t xml:space="preserve"> – Infant Formula</w:t>
      </w:r>
      <w:r w:rsidR="00284C3F">
        <w:rPr>
          <w:rStyle w:val="FootnoteReference"/>
          <w:color w:val="3333FF"/>
          <w:u w:val="single"/>
        </w:rPr>
        <w:footnoteReference w:id="4"/>
      </w:r>
      <w:r w:rsidRPr="00060811">
        <w:rPr>
          <w:rFonts w:cs="Arial"/>
        </w:rPr>
        <w:t>.</w:t>
      </w:r>
      <w:r>
        <w:rPr>
          <w:rFonts w:cs="Arial"/>
        </w:rPr>
        <w:t xml:space="preserve"> </w:t>
      </w:r>
      <w:r>
        <w:t>The purpose of this proposal</w:t>
      </w:r>
      <w:r w:rsidRPr="00B21422">
        <w:t xml:space="preserve"> </w:t>
      </w:r>
      <w:r>
        <w:t>is to revise and clarify standards relating to infant formula and infant formula products for special dietary use</w:t>
      </w:r>
      <w:r w:rsidR="007A5CF1">
        <w:t xml:space="preserve">. This </w:t>
      </w:r>
      <w:r w:rsidR="00284C3F">
        <w:t xml:space="preserve">proposal is considering the issues related to </w:t>
      </w:r>
      <w:r>
        <w:t xml:space="preserve">category definitions, composition, labelling and representation of products. </w:t>
      </w:r>
    </w:p>
    <w:p w14:paraId="2ADB1B68" w14:textId="77777777" w:rsidR="007043AE" w:rsidRDefault="007043AE" w:rsidP="006C2092">
      <w:pPr>
        <w:widowControl/>
      </w:pPr>
    </w:p>
    <w:p w14:paraId="634C34AD" w14:textId="227C0D60" w:rsidR="006C2092" w:rsidRDefault="007043AE" w:rsidP="006C2092">
      <w:pPr>
        <w:widowControl/>
      </w:pPr>
      <w:r>
        <w:t xml:space="preserve">The composition of follow-on formula is </w:t>
      </w:r>
      <w:r w:rsidR="00F84EFF">
        <w:t>outside</w:t>
      </w:r>
      <w:r>
        <w:t xml:space="preserve"> the scope of the proposal. </w:t>
      </w:r>
      <w:r w:rsidR="00892CBA">
        <w:t xml:space="preserve">However some of the consideration of regulation of protein in infant formula is relevant to this </w:t>
      </w:r>
      <w:r w:rsidR="00BE4FC7">
        <w:t>application</w:t>
      </w:r>
      <w:r w:rsidR="00892CBA">
        <w:t xml:space="preserve"> and is further discussed in section 2.3</w:t>
      </w:r>
      <w:r w:rsidR="00F84EFF">
        <w:t xml:space="preserve"> below</w:t>
      </w:r>
      <w:r w:rsidR="00892CBA">
        <w:t xml:space="preserve">. </w:t>
      </w:r>
    </w:p>
    <w:p w14:paraId="7CC2B761" w14:textId="34050161" w:rsidR="006C2092" w:rsidRPr="005160B3" w:rsidRDefault="006C2092" w:rsidP="006C2092">
      <w:pPr>
        <w:pStyle w:val="Heading3"/>
        <w:widowControl/>
      </w:pPr>
      <w:bookmarkStart w:id="22" w:name="_Toc7617332"/>
      <w:r>
        <w:t>1.3.2</w:t>
      </w:r>
      <w:r>
        <w:tab/>
      </w:r>
      <w:r w:rsidR="007956F6">
        <w:t>Relevant i</w:t>
      </w:r>
      <w:r>
        <w:t>nternational regulations</w:t>
      </w:r>
      <w:bookmarkEnd w:id="22"/>
    </w:p>
    <w:p w14:paraId="08FD9394" w14:textId="77777777" w:rsidR="007043AE" w:rsidRPr="00201E5C" w:rsidRDefault="007043AE" w:rsidP="007043AE">
      <w:pPr>
        <w:pStyle w:val="Heading4"/>
      </w:pPr>
      <w:r w:rsidRPr="00201E5C">
        <w:t>1.3.2.1</w:t>
      </w:r>
      <w:r w:rsidRPr="00201E5C">
        <w:tab/>
        <w:t>Codex standards</w:t>
      </w:r>
    </w:p>
    <w:p w14:paraId="159DAABE" w14:textId="6294A567" w:rsidR="000135A4" w:rsidRDefault="007043AE" w:rsidP="007956F6">
      <w:pPr>
        <w:pStyle w:val="FootnoteText"/>
        <w:rPr>
          <w:sz w:val="22"/>
          <w:szCs w:val="22"/>
          <w:lang w:val="en-AU"/>
        </w:rPr>
      </w:pPr>
      <w:r w:rsidRPr="00680762">
        <w:rPr>
          <w:sz w:val="22"/>
          <w:szCs w:val="22"/>
        </w:rPr>
        <w:t xml:space="preserve">The current Codex </w:t>
      </w:r>
      <w:r>
        <w:rPr>
          <w:sz w:val="22"/>
          <w:szCs w:val="22"/>
        </w:rPr>
        <w:t xml:space="preserve">Alimentarius </w:t>
      </w:r>
      <w:r w:rsidRPr="00680762">
        <w:rPr>
          <w:sz w:val="22"/>
          <w:szCs w:val="22"/>
        </w:rPr>
        <w:t>Standard</w:t>
      </w:r>
      <w:r>
        <w:rPr>
          <w:sz w:val="22"/>
          <w:szCs w:val="22"/>
        </w:rPr>
        <w:t xml:space="preserve"> for </w:t>
      </w:r>
      <w:r w:rsidRPr="00680762">
        <w:rPr>
          <w:sz w:val="22"/>
          <w:szCs w:val="22"/>
          <w:lang w:bidi="ar-SA"/>
        </w:rPr>
        <w:t>Follow-up Formula (</w:t>
      </w:r>
      <w:hyperlink r:id="rId26" w:history="1">
        <w:r w:rsidRPr="000770B4">
          <w:rPr>
            <w:rStyle w:val="Hyperlink"/>
            <w:sz w:val="22"/>
            <w:szCs w:val="22"/>
            <w:lang w:bidi="ar-SA"/>
          </w:rPr>
          <w:t>Codex Standard 156-1987</w:t>
        </w:r>
      </w:hyperlink>
      <w:r w:rsidR="00284C3F">
        <w:rPr>
          <w:rStyle w:val="FootnoteReference"/>
          <w:color w:val="3333FF"/>
          <w:sz w:val="22"/>
          <w:szCs w:val="22"/>
          <w:u w:val="single"/>
          <w:lang w:bidi="ar-SA"/>
        </w:rPr>
        <w:footnoteReference w:id="5"/>
      </w:r>
      <w:r w:rsidRPr="00680762">
        <w:rPr>
          <w:sz w:val="22"/>
          <w:szCs w:val="22"/>
          <w:lang w:bidi="ar-SA"/>
        </w:rPr>
        <w:t>)</w:t>
      </w:r>
      <w:r>
        <w:rPr>
          <w:sz w:val="22"/>
          <w:szCs w:val="22"/>
          <w:lang w:bidi="ar-SA"/>
        </w:rPr>
        <w:t>,</w:t>
      </w:r>
      <w:r w:rsidRPr="00680762">
        <w:rPr>
          <w:sz w:val="22"/>
          <w:szCs w:val="22"/>
          <w:lang w:bidi="ar-SA"/>
        </w:rPr>
        <w:t xml:space="preserve"> </w:t>
      </w:r>
      <w:r w:rsidR="009B5D01">
        <w:rPr>
          <w:sz w:val="22"/>
          <w:szCs w:val="22"/>
          <w:lang w:bidi="ar-SA"/>
        </w:rPr>
        <w:t xml:space="preserve">applies to infants and young children </w:t>
      </w:r>
      <w:r w:rsidR="00C670AE">
        <w:rPr>
          <w:sz w:val="22"/>
          <w:szCs w:val="22"/>
          <w:lang w:bidi="ar-SA"/>
        </w:rPr>
        <w:t xml:space="preserve">aged </w:t>
      </w:r>
      <w:r w:rsidR="009B5D01">
        <w:rPr>
          <w:sz w:val="22"/>
          <w:szCs w:val="22"/>
          <w:lang w:bidi="ar-SA"/>
        </w:rPr>
        <w:t xml:space="preserve">from </w:t>
      </w:r>
      <w:r w:rsidR="00A10536">
        <w:rPr>
          <w:sz w:val="22"/>
          <w:szCs w:val="22"/>
          <w:lang w:bidi="ar-SA"/>
        </w:rPr>
        <w:t>the 6th</w:t>
      </w:r>
      <w:r w:rsidR="009B5D01">
        <w:rPr>
          <w:sz w:val="22"/>
          <w:szCs w:val="22"/>
          <w:lang w:bidi="ar-SA"/>
        </w:rPr>
        <w:t xml:space="preserve"> month</w:t>
      </w:r>
      <w:r w:rsidR="00A10536">
        <w:rPr>
          <w:sz w:val="22"/>
          <w:szCs w:val="22"/>
          <w:lang w:bidi="ar-SA"/>
        </w:rPr>
        <w:t xml:space="preserve"> (5 months) </w:t>
      </w:r>
      <w:r w:rsidR="009B5D01">
        <w:rPr>
          <w:sz w:val="22"/>
          <w:szCs w:val="22"/>
          <w:lang w:bidi="ar-SA"/>
        </w:rPr>
        <w:t xml:space="preserve">to 36 months. </w:t>
      </w:r>
      <w:r w:rsidR="00892CBA">
        <w:rPr>
          <w:sz w:val="22"/>
          <w:szCs w:val="22"/>
          <w:lang w:bidi="ar-SA"/>
        </w:rPr>
        <w:t xml:space="preserve">This </w:t>
      </w:r>
      <w:r w:rsidR="009B5D01">
        <w:rPr>
          <w:sz w:val="22"/>
          <w:szCs w:val="22"/>
          <w:lang w:val="en-AU"/>
        </w:rPr>
        <w:t xml:space="preserve">standard is </w:t>
      </w:r>
      <w:r w:rsidRPr="00680762">
        <w:rPr>
          <w:sz w:val="22"/>
          <w:szCs w:val="22"/>
          <w:lang w:val="en-AU"/>
        </w:rPr>
        <w:t>currentl</w:t>
      </w:r>
      <w:r>
        <w:rPr>
          <w:sz w:val="22"/>
          <w:szCs w:val="22"/>
          <w:lang w:val="en-AU"/>
        </w:rPr>
        <w:t xml:space="preserve">y </w:t>
      </w:r>
      <w:r w:rsidR="00C670AE">
        <w:rPr>
          <w:sz w:val="22"/>
          <w:szCs w:val="22"/>
          <w:lang w:val="en-AU"/>
        </w:rPr>
        <w:t>under revision</w:t>
      </w:r>
      <w:r w:rsidR="00892CBA">
        <w:rPr>
          <w:sz w:val="22"/>
          <w:szCs w:val="22"/>
          <w:lang w:val="en-AU"/>
        </w:rPr>
        <w:t xml:space="preserve"> </w:t>
      </w:r>
      <w:r>
        <w:rPr>
          <w:sz w:val="22"/>
          <w:szCs w:val="22"/>
          <w:lang w:val="en-AU"/>
        </w:rPr>
        <w:t xml:space="preserve">by </w:t>
      </w:r>
      <w:r w:rsidR="00892CBA">
        <w:rPr>
          <w:sz w:val="22"/>
          <w:szCs w:val="22"/>
          <w:lang w:val="en-AU"/>
        </w:rPr>
        <w:t xml:space="preserve">the </w:t>
      </w:r>
      <w:r>
        <w:rPr>
          <w:sz w:val="22"/>
          <w:szCs w:val="22"/>
          <w:lang w:val="en-AU"/>
        </w:rPr>
        <w:t>Codex</w:t>
      </w:r>
      <w:r w:rsidR="00892CBA">
        <w:rPr>
          <w:sz w:val="22"/>
          <w:szCs w:val="22"/>
          <w:lang w:val="en-AU"/>
        </w:rPr>
        <w:t xml:space="preserve"> Committee on Nutrition and Foods for Special Dietary Uses (CCNFSDU)</w:t>
      </w:r>
      <w:r w:rsidRPr="00680762">
        <w:rPr>
          <w:rStyle w:val="FootnoteReference"/>
          <w:sz w:val="22"/>
          <w:szCs w:val="22"/>
          <w:lang w:val="en-AU"/>
        </w:rPr>
        <w:footnoteReference w:id="6"/>
      </w:r>
      <w:r>
        <w:rPr>
          <w:sz w:val="22"/>
          <w:szCs w:val="22"/>
          <w:lang w:val="en-AU"/>
        </w:rPr>
        <w:t xml:space="preserve">. </w:t>
      </w:r>
      <w:r w:rsidR="00892CBA">
        <w:rPr>
          <w:sz w:val="22"/>
          <w:szCs w:val="22"/>
          <w:lang w:val="en-AU"/>
        </w:rPr>
        <w:t xml:space="preserve">Codex defines follow-up formula as: </w:t>
      </w:r>
    </w:p>
    <w:p w14:paraId="2C058BE1" w14:textId="77777777" w:rsidR="00892CBA" w:rsidRDefault="00892CBA" w:rsidP="007956F6">
      <w:pPr>
        <w:pStyle w:val="FootnoteText"/>
        <w:rPr>
          <w:b/>
          <w:bCs/>
          <w:i/>
          <w:iCs/>
        </w:rPr>
      </w:pPr>
    </w:p>
    <w:p w14:paraId="6729F5A9" w14:textId="557B6879" w:rsidR="000135A4" w:rsidRPr="00892CBA" w:rsidRDefault="000135A4" w:rsidP="000135A4">
      <w:pPr>
        <w:pStyle w:val="FootnoteText"/>
        <w:ind w:left="567"/>
        <w:rPr>
          <w:i/>
          <w:sz w:val="22"/>
        </w:rPr>
      </w:pPr>
      <w:r w:rsidRPr="00892CBA">
        <w:rPr>
          <w:i/>
          <w:sz w:val="22"/>
        </w:rPr>
        <w:t>a food intended for use as a liquid part of the weaning diet for the infant from the 6th m</w:t>
      </w:r>
      <w:r w:rsidR="00892CBA" w:rsidRPr="00892CBA">
        <w:rPr>
          <w:i/>
          <w:sz w:val="22"/>
        </w:rPr>
        <w:t>onth on and for young children.</w:t>
      </w:r>
    </w:p>
    <w:p w14:paraId="1C487051" w14:textId="77777777" w:rsidR="00892CBA" w:rsidRDefault="00892CBA" w:rsidP="00967CB9">
      <w:pPr>
        <w:pStyle w:val="FootnoteText"/>
        <w:rPr>
          <w:sz w:val="22"/>
          <w:szCs w:val="22"/>
        </w:rPr>
      </w:pPr>
    </w:p>
    <w:p w14:paraId="12CC2C13" w14:textId="36A9901C" w:rsidR="009B5D01" w:rsidRDefault="00D81B32" w:rsidP="00A10536">
      <w:pPr>
        <w:pStyle w:val="FootnoteText"/>
        <w:rPr>
          <w:sz w:val="22"/>
          <w:szCs w:val="22"/>
        </w:rPr>
      </w:pPr>
      <w:r>
        <w:rPr>
          <w:sz w:val="22"/>
          <w:szCs w:val="22"/>
        </w:rPr>
        <w:t xml:space="preserve">The current </w:t>
      </w:r>
      <w:r w:rsidR="000135A4" w:rsidRPr="000770B4">
        <w:rPr>
          <w:i/>
          <w:sz w:val="22"/>
          <w:szCs w:val="22"/>
        </w:rPr>
        <w:t>Codex Standard 156-1987</w:t>
      </w:r>
      <w:r w:rsidR="000135A4" w:rsidRPr="000135A4">
        <w:rPr>
          <w:sz w:val="22"/>
          <w:szCs w:val="22"/>
        </w:rPr>
        <w:t xml:space="preserve"> specifies </w:t>
      </w:r>
      <w:r w:rsidR="000135A4">
        <w:rPr>
          <w:sz w:val="22"/>
          <w:szCs w:val="22"/>
        </w:rPr>
        <w:t>a minimum protein content of 0.7 g/100</w:t>
      </w:r>
      <w:r w:rsidR="00A10536">
        <w:rPr>
          <w:sz w:val="22"/>
          <w:szCs w:val="22"/>
        </w:rPr>
        <w:t xml:space="preserve"> </w:t>
      </w:r>
      <w:r w:rsidR="000135A4">
        <w:rPr>
          <w:sz w:val="22"/>
          <w:szCs w:val="22"/>
        </w:rPr>
        <w:t>kJ (3.0 g/</w:t>
      </w:r>
      <w:r w:rsidR="009B5D01">
        <w:rPr>
          <w:sz w:val="22"/>
          <w:szCs w:val="22"/>
        </w:rPr>
        <w:t>100</w:t>
      </w:r>
      <w:r w:rsidR="00A10536">
        <w:rPr>
          <w:sz w:val="22"/>
          <w:szCs w:val="22"/>
        </w:rPr>
        <w:t xml:space="preserve"> </w:t>
      </w:r>
      <w:r w:rsidR="009B5D01">
        <w:rPr>
          <w:sz w:val="22"/>
          <w:szCs w:val="22"/>
        </w:rPr>
        <w:t xml:space="preserve">kcal) and total protein no more than </w:t>
      </w:r>
      <w:r w:rsidR="009B5D01" w:rsidRPr="000135A4">
        <w:rPr>
          <w:sz w:val="22"/>
          <w:szCs w:val="22"/>
        </w:rPr>
        <w:t>1.3 g</w:t>
      </w:r>
      <w:r w:rsidR="00A10536">
        <w:rPr>
          <w:sz w:val="22"/>
          <w:szCs w:val="22"/>
        </w:rPr>
        <w:t>/</w:t>
      </w:r>
      <w:r w:rsidR="009B5D01" w:rsidRPr="000135A4">
        <w:rPr>
          <w:sz w:val="22"/>
          <w:szCs w:val="22"/>
        </w:rPr>
        <w:t xml:space="preserve">100 </w:t>
      </w:r>
      <w:r w:rsidR="009B5D01">
        <w:rPr>
          <w:sz w:val="22"/>
          <w:szCs w:val="22"/>
        </w:rPr>
        <w:t>kJ (</w:t>
      </w:r>
      <w:r w:rsidR="009B5D01" w:rsidRPr="000135A4">
        <w:rPr>
          <w:sz w:val="22"/>
          <w:szCs w:val="22"/>
        </w:rPr>
        <w:t>5.5 g</w:t>
      </w:r>
      <w:r w:rsidR="00A10536">
        <w:rPr>
          <w:sz w:val="22"/>
          <w:szCs w:val="22"/>
        </w:rPr>
        <w:t>/</w:t>
      </w:r>
      <w:r w:rsidR="009B5D01" w:rsidRPr="000135A4">
        <w:rPr>
          <w:sz w:val="22"/>
          <w:szCs w:val="22"/>
        </w:rPr>
        <w:t xml:space="preserve">100 </w:t>
      </w:r>
      <w:r w:rsidR="009B5D01">
        <w:rPr>
          <w:sz w:val="22"/>
          <w:szCs w:val="22"/>
        </w:rPr>
        <w:t>kcal)</w:t>
      </w:r>
      <w:r w:rsidR="009B5D01" w:rsidRPr="000135A4">
        <w:rPr>
          <w:sz w:val="22"/>
          <w:szCs w:val="22"/>
        </w:rPr>
        <w:t xml:space="preserve">. </w:t>
      </w:r>
      <w:r w:rsidR="00A10536">
        <w:rPr>
          <w:sz w:val="22"/>
          <w:szCs w:val="22"/>
        </w:rPr>
        <w:t xml:space="preserve">Protein quality </w:t>
      </w:r>
      <w:r w:rsidR="00596D5A">
        <w:rPr>
          <w:sz w:val="22"/>
          <w:szCs w:val="22"/>
        </w:rPr>
        <w:t xml:space="preserve">is related </w:t>
      </w:r>
      <w:r w:rsidR="00A10536">
        <w:rPr>
          <w:sz w:val="22"/>
          <w:szCs w:val="22"/>
        </w:rPr>
        <w:t xml:space="preserve">to casein composition </w:t>
      </w:r>
      <w:r w:rsidR="00A10536">
        <w:rPr>
          <w:sz w:val="22"/>
          <w:szCs w:val="22"/>
          <w:lang w:bidi="ar-SA"/>
        </w:rPr>
        <w:t xml:space="preserve">rather than </w:t>
      </w:r>
      <w:r w:rsidR="00596D5A">
        <w:rPr>
          <w:sz w:val="22"/>
          <w:szCs w:val="22"/>
          <w:lang w:bidi="ar-SA"/>
        </w:rPr>
        <w:t>through</w:t>
      </w:r>
      <w:r w:rsidR="00A10536">
        <w:rPr>
          <w:sz w:val="22"/>
          <w:szCs w:val="22"/>
          <w:lang w:bidi="ar-SA"/>
        </w:rPr>
        <w:t xml:space="preserve"> </w:t>
      </w:r>
      <w:r w:rsidR="00596D5A">
        <w:rPr>
          <w:sz w:val="22"/>
          <w:szCs w:val="22"/>
          <w:lang w:bidi="ar-SA"/>
        </w:rPr>
        <w:t>application</w:t>
      </w:r>
      <w:r w:rsidR="00A10536">
        <w:rPr>
          <w:sz w:val="22"/>
          <w:szCs w:val="22"/>
          <w:lang w:bidi="ar-SA"/>
        </w:rPr>
        <w:t xml:space="preserve"> </w:t>
      </w:r>
      <w:r w:rsidR="00596D5A">
        <w:rPr>
          <w:sz w:val="22"/>
          <w:szCs w:val="22"/>
          <w:lang w:bidi="ar-SA"/>
        </w:rPr>
        <w:t xml:space="preserve">of </w:t>
      </w:r>
      <w:r w:rsidR="00A10536">
        <w:rPr>
          <w:sz w:val="22"/>
          <w:szCs w:val="22"/>
          <w:lang w:bidi="ar-SA"/>
        </w:rPr>
        <w:t>a</w:t>
      </w:r>
      <w:r w:rsidR="00967CB9">
        <w:rPr>
          <w:sz w:val="22"/>
          <w:szCs w:val="22"/>
          <w:lang w:bidi="ar-SA"/>
        </w:rPr>
        <w:t xml:space="preserve"> nitrogen conversion </w:t>
      </w:r>
      <w:r w:rsidR="00596D5A">
        <w:rPr>
          <w:sz w:val="22"/>
          <w:szCs w:val="22"/>
          <w:lang w:bidi="ar-SA"/>
        </w:rPr>
        <w:t>factor as indicated below.</w:t>
      </w:r>
    </w:p>
    <w:p w14:paraId="5BC1A356" w14:textId="77777777" w:rsidR="00A10536" w:rsidRDefault="00A10536" w:rsidP="00A10536">
      <w:pPr>
        <w:pStyle w:val="FootnoteText"/>
        <w:rPr>
          <w:sz w:val="22"/>
          <w:szCs w:val="22"/>
        </w:rPr>
      </w:pPr>
    </w:p>
    <w:p w14:paraId="11124046" w14:textId="2C113CBA" w:rsidR="009B5D01" w:rsidRDefault="00C670AE" w:rsidP="009A12C5">
      <w:pPr>
        <w:pStyle w:val="Default"/>
        <w:ind w:left="567"/>
        <w:rPr>
          <w:sz w:val="22"/>
          <w:szCs w:val="22"/>
        </w:rPr>
      </w:pPr>
      <w:r>
        <w:rPr>
          <w:i/>
          <w:sz w:val="22"/>
          <w:szCs w:val="22"/>
        </w:rPr>
        <w:t>…</w:t>
      </w:r>
      <w:r w:rsidR="00A10536">
        <w:rPr>
          <w:i/>
          <w:sz w:val="22"/>
          <w:szCs w:val="22"/>
        </w:rPr>
        <w:t xml:space="preserve">of </w:t>
      </w:r>
      <w:r w:rsidR="000135A4" w:rsidRPr="009B5D01">
        <w:rPr>
          <w:i/>
          <w:sz w:val="22"/>
          <w:szCs w:val="22"/>
        </w:rPr>
        <w:t>protein of nutritional quality equivalent to that of casein or a greater quantity of other protein in inverse proportion to its nutritional quality. The quality of the protein shall not be less than 85% of that of casein</w:t>
      </w:r>
      <w:r w:rsidR="000135A4" w:rsidRPr="000135A4">
        <w:rPr>
          <w:sz w:val="22"/>
          <w:szCs w:val="22"/>
        </w:rPr>
        <w:t xml:space="preserve">. </w:t>
      </w:r>
    </w:p>
    <w:p w14:paraId="5A11909B" w14:textId="77777777" w:rsidR="009B5D01" w:rsidRDefault="009B5D01" w:rsidP="009B5D01">
      <w:pPr>
        <w:pStyle w:val="Default"/>
        <w:rPr>
          <w:sz w:val="22"/>
          <w:szCs w:val="22"/>
        </w:rPr>
      </w:pPr>
    </w:p>
    <w:p w14:paraId="4B9AC7DC" w14:textId="0E69B791" w:rsidR="007956F6" w:rsidRPr="009B5D01" w:rsidRDefault="009B5D01" w:rsidP="009B5D01">
      <w:pPr>
        <w:pStyle w:val="Default"/>
        <w:rPr>
          <w:sz w:val="22"/>
          <w:szCs w:val="22"/>
        </w:rPr>
      </w:pPr>
      <w:r>
        <w:rPr>
          <w:sz w:val="22"/>
          <w:szCs w:val="22"/>
        </w:rPr>
        <w:t xml:space="preserve">A footnote also </w:t>
      </w:r>
      <w:r w:rsidR="007956F6" w:rsidRPr="000135A4">
        <w:rPr>
          <w:sz w:val="22"/>
          <w:szCs w:val="22"/>
          <w:lang w:val="en-AU"/>
        </w:rPr>
        <w:t>stat</w:t>
      </w:r>
      <w:r>
        <w:rPr>
          <w:sz w:val="22"/>
          <w:szCs w:val="22"/>
          <w:lang w:val="en-AU"/>
        </w:rPr>
        <w:t>es</w:t>
      </w:r>
      <w:r w:rsidR="007956F6" w:rsidRPr="000135A4">
        <w:rPr>
          <w:sz w:val="22"/>
          <w:szCs w:val="22"/>
          <w:lang w:val="en-AU"/>
        </w:rPr>
        <w:t xml:space="preserve">:  </w:t>
      </w:r>
    </w:p>
    <w:p w14:paraId="08FD9A81" w14:textId="3898E0AA" w:rsidR="007956F6" w:rsidRDefault="000770B4" w:rsidP="007956F6">
      <w:pPr>
        <w:pStyle w:val="FootnoteText"/>
        <w:rPr>
          <w:sz w:val="22"/>
          <w:szCs w:val="22"/>
          <w:lang w:val="en-AU"/>
        </w:rPr>
      </w:pPr>
      <w:r>
        <w:rPr>
          <w:sz w:val="22"/>
          <w:szCs w:val="22"/>
          <w:lang w:val="en-AU"/>
        </w:rPr>
        <w:t xml:space="preserve"> </w:t>
      </w:r>
    </w:p>
    <w:p w14:paraId="6C648188" w14:textId="4ED8A77A" w:rsidR="007956F6" w:rsidRDefault="007956F6" w:rsidP="009A12C5">
      <w:pPr>
        <w:ind w:left="567"/>
        <w:rPr>
          <w:i/>
        </w:rPr>
      </w:pPr>
      <w:r w:rsidRPr="007956F6">
        <w:rPr>
          <w:i/>
        </w:rPr>
        <w:t xml:space="preserve">Protein quality shall be determined provisionally using the PER method as laid down in the section dealing with methods of analysis.  </w:t>
      </w:r>
    </w:p>
    <w:p w14:paraId="2D4DDA09" w14:textId="7231875B" w:rsidR="00D81B32" w:rsidRDefault="00D81B32" w:rsidP="007956F6">
      <w:pPr>
        <w:rPr>
          <w:i/>
        </w:rPr>
      </w:pPr>
    </w:p>
    <w:p w14:paraId="7CF28BDE" w14:textId="4BDD2A6F" w:rsidR="00D81B32" w:rsidRDefault="00D81B32" w:rsidP="00D81B32">
      <w:r w:rsidRPr="00D81B32">
        <w:lastRenderedPageBreak/>
        <w:t xml:space="preserve">The draft revised </w:t>
      </w:r>
      <w:r w:rsidR="009A12C5">
        <w:t>Codex s</w:t>
      </w:r>
      <w:r>
        <w:t xml:space="preserve">tandard for follow-up formula </w:t>
      </w:r>
      <w:r w:rsidR="009A12C5">
        <w:t xml:space="preserve">has taken a different approach for </w:t>
      </w:r>
      <w:r>
        <w:t xml:space="preserve">essential composition and quality factors </w:t>
      </w:r>
      <w:r w:rsidR="00AF53FE">
        <w:t>(CCNFSDU, 2017)</w:t>
      </w:r>
      <w:r>
        <w:t>.</w:t>
      </w:r>
      <w:r w:rsidR="00BE4FC7">
        <w:t xml:space="preserve"> </w:t>
      </w:r>
      <w:r w:rsidR="009A12C5">
        <w:t xml:space="preserve"> The draft revised standard </w:t>
      </w:r>
      <w:r>
        <w:t>specifies a protein minimum level of 0.43 g/100 kJ and a maximum of 0.72 g/100</w:t>
      </w:r>
      <w:r w:rsidR="00C670AE">
        <w:t xml:space="preserve"> </w:t>
      </w:r>
      <w:r>
        <w:t xml:space="preserve">kJ for formula based on cows’ and goats’ milk. A footnote also notes that a lower minimum level </w:t>
      </w:r>
      <w:r w:rsidRPr="00D81B32">
        <w:t xml:space="preserve">between </w:t>
      </w:r>
      <w:r>
        <w:t xml:space="preserve">0.38 and 0.43 g/100 kJ </w:t>
      </w:r>
      <w:r w:rsidRPr="00D81B32">
        <w:t>in formula based on non-hydrolysed milk protein can be accepted</w:t>
      </w:r>
      <w:r w:rsidR="00BE4FC7">
        <w:t xml:space="preserve">, </w:t>
      </w:r>
      <w:r>
        <w:t xml:space="preserve">noting that the lower minimum should be </w:t>
      </w:r>
      <w:r w:rsidRPr="00D81B32">
        <w:rPr>
          <w:i/>
        </w:rPr>
        <w:t>evaluated for their safety and suitability and assessed by a competent national and/or regional authority based on clinical evidence</w:t>
      </w:r>
      <w:r>
        <w:t xml:space="preserve">.  </w:t>
      </w:r>
    </w:p>
    <w:p w14:paraId="17BB6DB2" w14:textId="77777777" w:rsidR="007043AE" w:rsidRDefault="007043AE" w:rsidP="007043AE">
      <w:pPr>
        <w:pStyle w:val="Heading4"/>
      </w:pPr>
      <w:r>
        <w:t>1.3.2.2</w:t>
      </w:r>
      <w:r>
        <w:tab/>
        <w:t>European Union</w:t>
      </w:r>
    </w:p>
    <w:p w14:paraId="1A9B3274" w14:textId="3DE64C8E" w:rsidR="006C2092" w:rsidRDefault="007956F6" w:rsidP="007956F6">
      <w:r w:rsidRPr="00712783">
        <w:rPr>
          <w:lang w:bidi="ar-SA"/>
        </w:rPr>
        <w:t xml:space="preserve">EU legislation is currently </w:t>
      </w:r>
      <w:r>
        <w:rPr>
          <w:lang w:bidi="ar-SA"/>
        </w:rPr>
        <w:t xml:space="preserve">in </w:t>
      </w:r>
      <w:r w:rsidRPr="00712783">
        <w:rPr>
          <w:lang w:bidi="ar-SA"/>
        </w:rPr>
        <w:t>transition</w:t>
      </w:r>
      <w:r w:rsidR="00902A8E">
        <w:rPr>
          <w:lang w:bidi="ar-SA"/>
        </w:rPr>
        <w:t xml:space="preserve"> from old to new regulation. Table 1 summarises the relevant </w:t>
      </w:r>
      <w:r w:rsidRPr="00712783">
        <w:rPr>
          <w:lang w:bidi="ar-SA"/>
        </w:rPr>
        <w:t>regulation</w:t>
      </w:r>
      <w:r w:rsidR="00902A8E">
        <w:rPr>
          <w:lang w:bidi="ar-SA"/>
        </w:rPr>
        <w:t xml:space="preserve">s. </w:t>
      </w:r>
    </w:p>
    <w:p w14:paraId="41EC3AC3" w14:textId="684959DB" w:rsidR="006C2092" w:rsidRDefault="006C2092" w:rsidP="00B21BA4"/>
    <w:p w14:paraId="00B699D3" w14:textId="1A4DDB23" w:rsidR="007956F6" w:rsidRPr="009A12C5" w:rsidRDefault="009B5D01" w:rsidP="009A12C5">
      <w:pPr>
        <w:pStyle w:val="FSTableTitle"/>
      </w:pPr>
      <w:r w:rsidRPr="009A12C5">
        <w:t xml:space="preserve">Table 1: EU laws for follow-on formula </w:t>
      </w:r>
    </w:p>
    <w:tbl>
      <w:tblPr>
        <w:tblStyle w:val="TableGrid"/>
        <w:tblW w:w="0" w:type="auto"/>
        <w:tblLook w:val="04A0" w:firstRow="1" w:lastRow="0" w:firstColumn="1" w:lastColumn="0" w:noHBand="0" w:noVBand="1"/>
        <w:tblCaption w:val="EU laws for food for special medical purposes"/>
        <w:tblDescription w:val="This tables lists the current and incoming laws in the European Union relevant to food for special medical purposes for infants"/>
      </w:tblPr>
      <w:tblGrid>
        <w:gridCol w:w="2562"/>
        <w:gridCol w:w="3488"/>
        <w:gridCol w:w="3010"/>
      </w:tblGrid>
      <w:tr w:rsidR="007956F6" w14:paraId="68FBA2A0" w14:textId="77777777" w:rsidTr="00245F9E">
        <w:trPr>
          <w:trHeight w:val="272"/>
          <w:tblHeader/>
        </w:trPr>
        <w:tc>
          <w:tcPr>
            <w:tcW w:w="2562" w:type="dxa"/>
            <w:shd w:val="clear" w:color="auto" w:fill="C6D9F1" w:themeFill="text2" w:themeFillTint="33"/>
          </w:tcPr>
          <w:p w14:paraId="7837F2BD" w14:textId="77777777" w:rsidR="007956F6" w:rsidRPr="004F3AC5" w:rsidRDefault="007956F6" w:rsidP="00903B27">
            <w:pPr>
              <w:pStyle w:val="FSTableHeading"/>
              <w:keepNext/>
              <w:keepLines/>
            </w:pPr>
            <w:r w:rsidRPr="004F3AC5">
              <w:t>Legislation/Regulation</w:t>
            </w:r>
          </w:p>
        </w:tc>
        <w:tc>
          <w:tcPr>
            <w:tcW w:w="3488" w:type="dxa"/>
            <w:shd w:val="clear" w:color="auto" w:fill="C6D9F1" w:themeFill="text2" w:themeFillTint="33"/>
          </w:tcPr>
          <w:p w14:paraId="15683A9E" w14:textId="77777777" w:rsidR="007956F6" w:rsidRPr="004F3AC5" w:rsidRDefault="007956F6" w:rsidP="00903B27">
            <w:pPr>
              <w:pStyle w:val="FSTableHeading"/>
              <w:keepNext/>
              <w:keepLines/>
            </w:pPr>
            <w:r w:rsidRPr="004F3AC5">
              <w:t xml:space="preserve">Description </w:t>
            </w:r>
          </w:p>
        </w:tc>
        <w:tc>
          <w:tcPr>
            <w:tcW w:w="3010" w:type="dxa"/>
            <w:shd w:val="clear" w:color="auto" w:fill="C6D9F1" w:themeFill="text2" w:themeFillTint="33"/>
          </w:tcPr>
          <w:p w14:paraId="5A9D8B73" w14:textId="77777777" w:rsidR="007956F6" w:rsidRPr="004F3AC5" w:rsidRDefault="007956F6" w:rsidP="00903B27">
            <w:pPr>
              <w:pStyle w:val="FSTableHeading"/>
              <w:keepNext/>
              <w:keepLines/>
            </w:pPr>
            <w:r w:rsidRPr="004F3AC5">
              <w:t>Note/Comment</w:t>
            </w:r>
          </w:p>
        </w:tc>
      </w:tr>
      <w:tr w:rsidR="007956F6" w14:paraId="05663C7D" w14:textId="77777777" w:rsidTr="00245F9E">
        <w:trPr>
          <w:trHeight w:val="404"/>
        </w:trPr>
        <w:tc>
          <w:tcPr>
            <w:tcW w:w="9060" w:type="dxa"/>
            <w:gridSpan w:val="3"/>
            <w:vAlign w:val="center"/>
          </w:tcPr>
          <w:p w14:paraId="189ACAE4" w14:textId="77777777" w:rsidR="007956F6" w:rsidRPr="00717DA2" w:rsidRDefault="007956F6" w:rsidP="00903B27">
            <w:pPr>
              <w:pStyle w:val="FSTableHeading"/>
              <w:keepNext/>
              <w:keepLines/>
              <w:rPr>
                <w:sz w:val="24"/>
                <w:lang w:eastAsia="en-GB" w:bidi="ar-SA"/>
              </w:rPr>
            </w:pPr>
            <w:r w:rsidRPr="00717DA2">
              <w:rPr>
                <w:lang w:eastAsia="en-GB" w:bidi="ar-SA"/>
              </w:rPr>
              <w:t>CURRENT</w:t>
            </w:r>
          </w:p>
        </w:tc>
      </w:tr>
      <w:tr w:rsidR="007956F6" w14:paraId="5B63488F" w14:textId="77777777" w:rsidTr="00C670AE">
        <w:tc>
          <w:tcPr>
            <w:tcW w:w="2562" w:type="dxa"/>
            <w:tcBorders>
              <w:right w:val="single" w:sz="4" w:space="0" w:color="auto"/>
            </w:tcBorders>
          </w:tcPr>
          <w:p w14:paraId="3E2B289B" w14:textId="77777777" w:rsidR="007956F6" w:rsidRPr="00C25F0C" w:rsidRDefault="00161F3D" w:rsidP="00C670AE">
            <w:pPr>
              <w:rPr>
                <w:sz w:val="20"/>
                <w:szCs w:val="20"/>
              </w:rPr>
            </w:pPr>
            <w:hyperlink r:id="rId27" w:history="1">
              <w:r w:rsidR="007956F6" w:rsidRPr="004F0923">
                <w:rPr>
                  <w:rStyle w:val="Hyperlink"/>
                  <w:sz w:val="20"/>
                </w:rPr>
                <w:t>Regulation (EU) No 609/2013</w:t>
              </w:r>
            </w:hyperlink>
            <w:r w:rsidR="007956F6" w:rsidRPr="004F0923">
              <w:rPr>
                <w:sz w:val="20"/>
              </w:rPr>
              <w:t xml:space="preserve"> on food intended for infants and young children, </w:t>
            </w:r>
            <w:r w:rsidR="007956F6">
              <w:rPr>
                <w:sz w:val="20"/>
              </w:rPr>
              <w:t>FSMP</w:t>
            </w:r>
            <w:r w:rsidR="007956F6" w:rsidRPr="004F0923">
              <w:rPr>
                <w:sz w:val="20"/>
              </w:rPr>
              <w:t xml:space="preserve">, and total diet replacement for weight control </w:t>
            </w:r>
          </w:p>
        </w:tc>
        <w:tc>
          <w:tcPr>
            <w:tcW w:w="3488" w:type="dxa"/>
            <w:tcBorders>
              <w:left w:val="single" w:sz="4" w:space="0" w:color="auto"/>
            </w:tcBorders>
          </w:tcPr>
          <w:p w14:paraId="18C187B2" w14:textId="77777777" w:rsidR="007956F6" w:rsidRPr="00C25F0C" w:rsidRDefault="007956F6" w:rsidP="00903B27">
            <w:pPr>
              <w:keepNext/>
              <w:keepLines/>
              <w:rPr>
                <w:sz w:val="20"/>
                <w:szCs w:val="20"/>
              </w:rPr>
            </w:pPr>
            <w:r w:rsidRPr="004F0923">
              <w:rPr>
                <w:sz w:val="20"/>
                <w:lang w:bidi="ar-SA"/>
              </w:rPr>
              <w:t xml:space="preserve">The overarching </w:t>
            </w:r>
            <w:r w:rsidRPr="004F0923">
              <w:rPr>
                <w:sz w:val="20"/>
              </w:rPr>
              <w:t>Regulation</w:t>
            </w:r>
          </w:p>
        </w:tc>
        <w:tc>
          <w:tcPr>
            <w:tcW w:w="3010" w:type="dxa"/>
          </w:tcPr>
          <w:p w14:paraId="537F72C8" w14:textId="77777777" w:rsidR="007956F6" w:rsidRDefault="007956F6" w:rsidP="00903B27">
            <w:pPr>
              <w:keepNext/>
              <w:keepLines/>
              <w:widowControl/>
              <w:rPr>
                <w:rFonts w:ascii="Times New Roman" w:hAnsi="Times New Roman"/>
                <w:sz w:val="24"/>
                <w:lang w:eastAsia="en-GB" w:bidi="ar-SA"/>
              </w:rPr>
            </w:pPr>
            <w:r w:rsidRPr="004F0923">
              <w:rPr>
                <w:sz w:val="20"/>
              </w:rPr>
              <w:t>Repeals Council Directive 92/52/EEC, Commission Directives 96/8/EC, 1999/21/EC, 2006/125/EC and 2006/141/EC, Directive 2009/39/EC of the European Parliament and of the Council and Commission Regulations (EC) No 41/2009 and (EC) No 953/2009)</w:t>
            </w:r>
          </w:p>
        </w:tc>
      </w:tr>
      <w:tr w:rsidR="007956F6" w14:paraId="702E72C9" w14:textId="77777777" w:rsidTr="00245F9E">
        <w:tc>
          <w:tcPr>
            <w:tcW w:w="2562" w:type="dxa"/>
          </w:tcPr>
          <w:p w14:paraId="3E4A4E84" w14:textId="77777777" w:rsidR="007956F6" w:rsidRPr="00971FCC" w:rsidRDefault="007956F6" w:rsidP="00903B27">
            <w:pPr>
              <w:rPr>
                <w:rStyle w:val="Hyperlink"/>
                <w:sz w:val="20"/>
              </w:rPr>
            </w:pPr>
            <w:r>
              <w:rPr>
                <w:sz w:val="20"/>
              </w:rPr>
              <w:fldChar w:fldCharType="begin"/>
            </w:r>
            <w:r>
              <w:rPr>
                <w:sz w:val="20"/>
              </w:rPr>
              <w:instrText xml:space="preserve"> HYPERLINK "http://www.google.com.au/url?sa=t&amp;rct=j&amp;q=&amp;esrc=s&amp;source=web&amp;cd=1&amp;cad=rja&amp;uact=8&amp;ved=0ahUKEwj7kYmi4aDVAhVFgrwKHd8MBigQFggnMAA&amp;url=http%3A%2F%2Feur-lex.europa.eu%2Flegal-content%2FEN%2FALL%2F%3Furi%3DCELEX%253A32006L0141&amp;usg=AFQjCNGfhLG8Sjxs8McnY8M9myQViR0z6g" </w:instrText>
            </w:r>
            <w:r>
              <w:rPr>
                <w:sz w:val="20"/>
              </w:rPr>
              <w:fldChar w:fldCharType="separate"/>
            </w:r>
            <w:r w:rsidRPr="00971FCC">
              <w:rPr>
                <w:rStyle w:val="Hyperlink"/>
                <w:sz w:val="20"/>
              </w:rPr>
              <w:t>Commission Directive 2006/141/EC on infant formulae and follow-on</w:t>
            </w:r>
          </w:p>
          <w:p w14:paraId="43B2F984" w14:textId="77777777" w:rsidR="007956F6" w:rsidRPr="004F0923" w:rsidRDefault="007956F6" w:rsidP="00903B27">
            <w:pPr>
              <w:rPr>
                <w:sz w:val="20"/>
              </w:rPr>
            </w:pPr>
            <w:r w:rsidRPr="00971FCC">
              <w:rPr>
                <w:rStyle w:val="Hyperlink"/>
                <w:sz w:val="20"/>
              </w:rPr>
              <w:t>formulae.</w:t>
            </w:r>
            <w:r>
              <w:rPr>
                <w:sz w:val="20"/>
              </w:rPr>
              <w:fldChar w:fldCharType="end"/>
            </w:r>
          </w:p>
          <w:p w14:paraId="441B1572" w14:textId="77777777" w:rsidR="007956F6" w:rsidRPr="004F0923" w:rsidRDefault="007956F6" w:rsidP="00903B27">
            <w:pPr>
              <w:rPr>
                <w:sz w:val="20"/>
              </w:rPr>
            </w:pPr>
          </w:p>
        </w:tc>
        <w:tc>
          <w:tcPr>
            <w:tcW w:w="3488" w:type="dxa"/>
          </w:tcPr>
          <w:p w14:paraId="5E127DBF" w14:textId="77777777" w:rsidR="007956F6" w:rsidRPr="004F0923" w:rsidRDefault="007956F6" w:rsidP="00903B27">
            <w:pPr>
              <w:rPr>
                <w:sz w:val="20"/>
              </w:rPr>
            </w:pPr>
            <w:r>
              <w:rPr>
                <w:sz w:val="20"/>
              </w:rPr>
              <w:t>E</w:t>
            </w:r>
            <w:r w:rsidRPr="004F0923">
              <w:rPr>
                <w:sz w:val="20"/>
              </w:rPr>
              <w:t>stablishes detailed and complete compositional and labelling</w:t>
            </w:r>
            <w:r>
              <w:rPr>
                <w:sz w:val="20"/>
              </w:rPr>
              <w:t xml:space="preserve"> </w:t>
            </w:r>
            <w:r w:rsidRPr="004F0923">
              <w:rPr>
                <w:sz w:val="20"/>
              </w:rPr>
              <w:t>rules for products intended to infants from birth up to 12 months of age.</w:t>
            </w:r>
          </w:p>
          <w:p w14:paraId="066EDF3C" w14:textId="77777777" w:rsidR="007956F6" w:rsidRPr="004F0923" w:rsidRDefault="007956F6" w:rsidP="00903B27">
            <w:pPr>
              <w:rPr>
                <w:sz w:val="20"/>
              </w:rPr>
            </w:pPr>
          </w:p>
        </w:tc>
        <w:tc>
          <w:tcPr>
            <w:tcW w:w="3010" w:type="dxa"/>
          </w:tcPr>
          <w:p w14:paraId="6676A1EA" w14:textId="77777777" w:rsidR="007956F6" w:rsidRPr="004F0923" w:rsidRDefault="007956F6" w:rsidP="00903B27">
            <w:pPr>
              <w:rPr>
                <w:sz w:val="20"/>
              </w:rPr>
            </w:pPr>
            <w:r>
              <w:rPr>
                <w:rFonts w:cs="Arial"/>
                <w:color w:val="333333"/>
                <w:sz w:val="20"/>
                <w:szCs w:val="20"/>
                <w:lang w:val="en"/>
              </w:rPr>
              <w:t>R</w:t>
            </w:r>
            <w:r w:rsidRPr="00493898">
              <w:rPr>
                <w:rFonts w:cs="Arial"/>
                <w:color w:val="333333"/>
                <w:sz w:val="20"/>
                <w:szCs w:val="20"/>
                <w:lang w:val="en"/>
              </w:rPr>
              <w:t>ules remain applicable until 22 February 2020</w:t>
            </w:r>
          </w:p>
        </w:tc>
      </w:tr>
      <w:tr w:rsidR="007956F6" w14:paraId="57F50A1A" w14:textId="77777777" w:rsidTr="00245F9E">
        <w:trPr>
          <w:trHeight w:val="340"/>
        </w:trPr>
        <w:tc>
          <w:tcPr>
            <w:tcW w:w="9060" w:type="dxa"/>
            <w:gridSpan w:val="3"/>
            <w:vAlign w:val="center"/>
          </w:tcPr>
          <w:p w14:paraId="586FE6C5" w14:textId="77777777" w:rsidR="007956F6" w:rsidRPr="00F14BFA" w:rsidRDefault="007956F6" w:rsidP="00903B27">
            <w:pPr>
              <w:jc w:val="center"/>
              <w:rPr>
                <w:rFonts w:cs="Arial"/>
                <w:b/>
                <w:color w:val="333333"/>
                <w:sz w:val="20"/>
                <w:szCs w:val="20"/>
                <w:lang w:val="en"/>
              </w:rPr>
            </w:pPr>
            <w:r w:rsidRPr="00F14BFA">
              <w:rPr>
                <w:rFonts w:cs="Arial"/>
                <w:b/>
                <w:color w:val="333333"/>
                <w:sz w:val="20"/>
                <w:szCs w:val="20"/>
                <w:lang w:val="en"/>
              </w:rPr>
              <w:t xml:space="preserve">INCOMING </w:t>
            </w:r>
          </w:p>
        </w:tc>
      </w:tr>
      <w:tr w:rsidR="007956F6" w14:paraId="3F223774" w14:textId="77777777" w:rsidTr="00245F9E">
        <w:tc>
          <w:tcPr>
            <w:tcW w:w="2562" w:type="dxa"/>
          </w:tcPr>
          <w:p w14:paraId="6E916EEB" w14:textId="77777777" w:rsidR="007956F6" w:rsidRPr="004F0923" w:rsidRDefault="007956F6" w:rsidP="00903B27">
            <w:pPr>
              <w:rPr>
                <w:sz w:val="20"/>
              </w:rPr>
            </w:pPr>
            <w:r w:rsidRPr="004F0923">
              <w:rPr>
                <w:sz w:val="20"/>
              </w:rPr>
              <w:t xml:space="preserve">Commission Delegated </w:t>
            </w:r>
            <w:hyperlink r:id="rId28" w:tgtFrame="_blank" w:history="1">
              <w:r w:rsidRPr="004F0923">
                <w:rPr>
                  <w:rStyle w:val="Hyperlink"/>
                  <w:sz w:val="20"/>
                </w:rPr>
                <w:t>Regulation (EU) 2016/127</w:t>
              </w:r>
            </w:hyperlink>
            <w:r w:rsidRPr="004F0923">
              <w:rPr>
                <w:sz w:val="20"/>
              </w:rPr>
              <w:t xml:space="preserve"> </w:t>
            </w:r>
          </w:p>
          <w:p w14:paraId="5C5927A7" w14:textId="77777777" w:rsidR="007956F6" w:rsidRPr="004F0923" w:rsidRDefault="007956F6" w:rsidP="00903B27">
            <w:pPr>
              <w:rPr>
                <w:sz w:val="20"/>
              </w:rPr>
            </w:pPr>
          </w:p>
        </w:tc>
        <w:tc>
          <w:tcPr>
            <w:tcW w:w="3488" w:type="dxa"/>
          </w:tcPr>
          <w:p w14:paraId="63531C4A" w14:textId="77777777" w:rsidR="007956F6" w:rsidRPr="004F0923" w:rsidRDefault="007956F6" w:rsidP="00903B27">
            <w:pPr>
              <w:rPr>
                <w:sz w:val="20"/>
              </w:rPr>
            </w:pPr>
            <w:r w:rsidRPr="004F0923">
              <w:rPr>
                <w:sz w:val="20"/>
              </w:rPr>
              <w:t>Outlines the specific compositional and information requirements for infant formula and follow-on formula and requirements on information relating to infant and young child feeding. This supplements EC Regulation No 609/2013.</w:t>
            </w:r>
          </w:p>
        </w:tc>
        <w:tc>
          <w:tcPr>
            <w:tcW w:w="3010" w:type="dxa"/>
          </w:tcPr>
          <w:p w14:paraId="06712EEF" w14:textId="77777777" w:rsidR="007956F6" w:rsidRPr="004F0923" w:rsidRDefault="007956F6" w:rsidP="00903B27">
            <w:pPr>
              <w:rPr>
                <w:sz w:val="20"/>
              </w:rPr>
            </w:pPr>
            <w:r>
              <w:rPr>
                <w:rFonts w:cs="Arial"/>
                <w:color w:val="333333"/>
                <w:sz w:val="20"/>
                <w:szCs w:val="20"/>
                <w:lang w:val="en"/>
              </w:rPr>
              <w:t>A</w:t>
            </w:r>
            <w:r w:rsidRPr="00842A2F">
              <w:rPr>
                <w:rFonts w:cs="Arial"/>
                <w:color w:val="333333"/>
                <w:sz w:val="20"/>
                <w:szCs w:val="20"/>
                <w:lang w:val="en"/>
              </w:rPr>
              <w:t xml:space="preserve">dopted 25 September 2015 to apply </w:t>
            </w:r>
            <w:r>
              <w:rPr>
                <w:rFonts w:cs="Arial"/>
                <w:color w:val="333333"/>
                <w:sz w:val="20"/>
                <w:szCs w:val="20"/>
                <w:lang w:val="en"/>
              </w:rPr>
              <w:t xml:space="preserve">on </w:t>
            </w:r>
            <w:r w:rsidRPr="00842A2F">
              <w:rPr>
                <w:rFonts w:cs="Arial"/>
                <w:color w:val="333333"/>
                <w:sz w:val="20"/>
                <w:szCs w:val="20"/>
                <w:lang w:val="en"/>
              </w:rPr>
              <w:t>22 February 2020</w:t>
            </w:r>
          </w:p>
        </w:tc>
      </w:tr>
    </w:tbl>
    <w:p w14:paraId="669922E0" w14:textId="77777777" w:rsidR="00AF53FE" w:rsidRDefault="00AF53FE" w:rsidP="007043AE">
      <w:pPr>
        <w:rPr>
          <w:lang w:bidi="ar-SA"/>
        </w:rPr>
      </w:pPr>
    </w:p>
    <w:p w14:paraId="45460775" w14:textId="0AFEA8A9" w:rsidR="00216744" w:rsidRDefault="00216744" w:rsidP="007043AE">
      <w:pPr>
        <w:rPr>
          <w:lang w:bidi="ar-SA"/>
        </w:rPr>
      </w:pPr>
      <w:r>
        <w:rPr>
          <w:lang w:bidi="ar-SA"/>
        </w:rPr>
        <w:t>EU Regulation No 609/2013 includes the following definition of follow-on formula:</w:t>
      </w:r>
    </w:p>
    <w:p w14:paraId="00A3FF33" w14:textId="77777777" w:rsidR="00216744" w:rsidRPr="00AF53FE" w:rsidRDefault="00216744" w:rsidP="00AF53FE"/>
    <w:p w14:paraId="5E221728" w14:textId="5EBB34B8" w:rsidR="00216744" w:rsidRPr="00216744" w:rsidRDefault="00C670AE" w:rsidP="009A12C5">
      <w:pPr>
        <w:ind w:left="567"/>
        <w:rPr>
          <w:rFonts w:cs="EUAlbertina"/>
          <w:i/>
          <w:color w:val="000000"/>
          <w:szCs w:val="19"/>
        </w:rPr>
      </w:pPr>
      <w:r>
        <w:rPr>
          <w:rFonts w:cs="EUAlbertina"/>
          <w:i/>
          <w:color w:val="000000"/>
          <w:szCs w:val="19"/>
        </w:rPr>
        <w:t>‘</w:t>
      </w:r>
      <w:r w:rsidR="009A12C5" w:rsidRPr="00216744">
        <w:rPr>
          <w:rFonts w:cs="EUAlbertina"/>
          <w:i/>
          <w:color w:val="000000"/>
          <w:szCs w:val="19"/>
        </w:rPr>
        <w:t>Follow</w:t>
      </w:r>
      <w:r w:rsidR="00216744" w:rsidRPr="00216744">
        <w:rPr>
          <w:rFonts w:cs="EUAlbertina"/>
          <w:i/>
          <w:color w:val="000000"/>
          <w:szCs w:val="19"/>
        </w:rPr>
        <w:t>-on formula’ means food intended for use by infants when appropriate complementary feeding is introduced and which constitutes the principal liquid element in a progressively diversified diet of such infants</w:t>
      </w:r>
    </w:p>
    <w:p w14:paraId="68C45FE9" w14:textId="77777777" w:rsidR="00AF53FE" w:rsidRDefault="00AF53FE" w:rsidP="009A12C5">
      <w:pPr>
        <w:ind w:left="567"/>
      </w:pPr>
    </w:p>
    <w:p w14:paraId="7DA78809" w14:textId="58C82C0E" w:rsidR="00386B7F" w:rsidRDefault="00386B7F" w:rsidP="00216744">
      <w:r>
        <w:t xml:space="preserve">There are some differences between the current and incoming regulations as summarised in </w:t>
      </w:r>
      <w:r w:rsidR="009A12C5">
        <w:t xml:space="preserve">Table 2 </w:t>
      </w:r>
      <w:r>
        <w:t xml:space="preserve">below. </w:t>
      </w:r>
    </w:p>
    <w:p w14:paraId="7A547FB2" w14:textId="52557E8E" w:rsidR="00386B7F" w:rsidRDefault="00386B7F" w:rsidP="009A12C5">
      <w:pPr>
        <w:pStyle w:val="FSTableTitle"/>
      </w:pPr>
    </w:p>
    <w:p w14:paraId="34E50087" w14:textId="6E03B068" w:rsidR="00027698" w:rsidRDefault="00027698" w:rsidP="009A12C5">
      <w:pPr>
        <w:pStyle w:val="FSTableTitle"/>
        <w:keepNext/>
        <w:widowControl/>
      </w:pPr>
      <w:r>
        <w:lastRenderedPageBreak/>
        <w:t>Table 2: Protein require</w:t>
      </w:r>
      <w:r w:rsidR="005273F5">
        <w:t>ment</w:t>
      </w:r>
      <w:r>
        <w:t>s in the European regulations</w:t>
      </w:r>
    </w:p>
    <w:tbl>
      <w:tblPr>
        <w:tblStyle w:val="ListTable4-Accent1"/>
        <w:tblW w:w="0" w:type="auto"/>
        <w:tblLook w:val="04A0" w:firstRow="1" w:lastRow="0" w:firstColumn="1" w:lastColumn="0" w:noHBand="0" w:noVBand="1"/>
        <w:tblCaption w:val="Follow-on protein levels listed in European regulations "/>
        <w:tblDescription w:val="This table summarises the protein minimum and maximum levels for different types of follow-on formula in the current and incoming European regulations "/>
      </w:tblPr>
      <w:tblGrid>
        <w:gridCol w:w="2925"/>
        <w:gridCol w:w="1415"/>
        <w:gridCol w:w="1467"/>
        <w:gridCol w:w="1606"/>
        <w:gridCol w:w="1647"/>
      </w:tblGrid>
      <w:tr w:rsidR="005B53B4" w14:paraId="61327AF0" w14:textId="284FD183" w:rsidTr="00AF5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vMerge w:val="restart"/>
            <w:shd w:val="clear" w:color="auto" w:fill="C6D9F1" w:themeFill="text2" w:themeFillTint="33"/>
          </w:tcPr>
          <w:p w14:paraId="0BDBADC2" w14:textId="0062C12C" w:rsidR="005B53B4" w:rsidRPr="005B53B4" w:rsidRDefault="005B53B4" w:rsidP="009A12C5">
            <w:pPr>
              <w:keepNext/>
              <w:widowControl/>
              <w:rPr>
                <w:color w:val="auto"/>
              </w:rPr>
            </w:pPr>
          </w:p>
        </w:tc>
        <w:tc>
          <w:tcPr>
            <w:tcW w:w="2882" w:type="dxa"/>
            <w:gridSpan w:val="2"/>
            <w:shd w:val="clear" w:color="auto" w:fill="C6D9F1" w:themeFill="text2" w:themeFillTint="33"/>
          </w:tcPr>
          <w:p w14:paraId="675C05BF" w14:textId="36F7A2F1" w:rsidR="005B53B4" w:rsidRPr="005B53B4" w:rsidRDefault="005B53B4" w:rsidP="009A12C5">
            <w:pPr>
              <w:keepNext/>
              <w:widowControl/>
              <w:jc w:val="center"/>
              <w:cnfStyle w:val="100000000000" w:firstRow="1" w:lastRow="0" w:firstColumn="0" w:lastColumn="0" w:oddVBand="0" w:evenVBand="0" w:oddHBand="0" w:evenHBand="0" w:firstRowFirstColumn="0" w:firstRowLastColumn="0" w:lastRowFirstColumn="0" w:lastRowLastColumn="0"/>
              <w:rPr>
                <w:color w:val="auto"/>
              </w:rPr>
            </w:pPr>
            <w:r w:rsidRPr="005B53B4">
              <w:rPr>
                <w:color w:val="auto"/>
              </w:rPr>
              <w:t>Commission Directive 2006/141/EC on infant formulae and follow-on formulae</w:t>
            </w:r>
          </w:p>
        </w:tc>
        <w:tc>
          <w:tcPr>
            <w:tcW w:w="3253" w:type="dxa"/>
            <w:gridSpan w:val="2"/>
            <w:shd w:val="clear" w:color="auto" w:fill="C6D9F1" w:themeFill="text2" w:themeFillTint="33"/>
          </w:tcPr>
          <w:p w14:paraId="19254FDB" w14:textId="3AF4377F" w:rsidR="005B53B4" w:rsidRPr="005B53B4" w:rsidRDefault="005B53B4" w:rsidP="009A12C5">
            <w:pPr>
              <w:keepNext/>
              <w:widowControl/>
              <w:jc w:val="center"/>
              <w:cnfStyle w:val="100000000000" w:firstRow="1" w:lastRow="0" w:firstColumn="0" w:lastColumn="0" w:oddVBand="0" w:evenVBand="0" w:oddHBand="0" w:evenHBand="0" w:firstRowFirstColumn="0" w:firstRowLastColumn="0" w:lastRowFirstColumn="0" w:lastRowLastColumn="0"/>
              <w:rPr>
                <w:color w:val="auto"/>
              </w:rPr>
            </w:pPr>
            <w:r w:rsidRPr="005B53B4">
              <w:rPr>
                <w:color w:val="auto"/>
              </w:rPr>
              <w:t>Commission Regulation 2016/127</w:t>
            </w:r>
          </w:p>
        </w:tc>
      </w:tr>
      <w:tr w:rsidR="005B53B4" w14:paraId="22F71B83" w14:textId="4775400D" w:rsidTr="00AF5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vMerge/>
            <w:shd w:val="clear" w:color="auto" w:fill="C6D9F1" w:themeFill="text2" w:themeFillTint="33"/>
          </w:tcPr>
          <w:p w14:paraId="68A33801" w14:textId="4413A5E0" w:rsidR="005B53B4" w:rsidRPr="005B53B4" w:rsidRDefault="005B53B4" w:rsidP="009A12C5">
            <w:pPr>
              <w:keepNext/>
              <w:widowControl/>
            </w:pPr>
          </w:p>
        </w:tc>
        <w:tc>
          <w:tcPr>
            <w:tcW w:w="1415" w:type="dxa"/>
            <w:shd w:val="clear" w:color="auto" w:fill="C6D9F1" w:themeFill="text2" w:themeFillTint="33"/>
          </w:tcPr>
          <w:p w14:paraId="58A87101" w14:textId="37A09736" w:rsidR="005B53B4" w:rsidRPr="005B53B4" w:rsidRDefault="005B53B4" w:rsidP="009A12C5">
            <w:pPr>
              <w:keepNext/>
              <w:widowControl/>
              <w:jc w:val="center"/>
              <w:cnfStyle w:val="000000100000" w:firstRow="0" w:lastRow="0" w:firstColumn="0" w:lastColumn="0" w:oddVBand="0" w:evenVBand="0" w:oddHBand="1" w:evenHBand="0" w:firstRowFirstColumn="0" w:firstRowLastColumn="0" w:lastRowFirstColumn="0" w:lastRowLastColumn="0"/>
              <w:rPr>
                <w:b/>
                <w:bCs/>
              </w:rPr>
            </w:pPr>
            <w:r w:rsidRPr="005B53B4">
              <w:rPr>
                <w:b/>
                <w:bCs/>
              </w:rPr>
              <w:t>Min</w:t>
            </w:r>
          </w:p>
        </w:tc>
        <w:tc>
          <w:tcPr>
            <w:tcW w:w="1467" w:type="dxa"/>
            <w:shd w:val="clear" w:color="auto" w:fill="C6D9F1" w:themeFill="text2" w:themeFillTint="33"/>
          </w:tcPr>
          <w:p w14:paraId="78C762C8" w14:textId="74AEB80F" w:rsidR="005B53B4" w:rsidRPr="005B53B4" w:rsidRDefault="005B53B4" w:rsidP="009A12C5">
            <w:pPr>
              <w:keepNext/>
              <w:widowControl/>
              <w:jc w:val="center"/>
              <w:cnfStyle w:val="000000100000" w:firstRow="0" w:lastRow="0" w:firstColumn="0" w:lastColumn="0" w:oddVBand="0" w:evenVBand="0" w:oddHBand="1" w:evenHBand="0" w:firstRowFirstColumn="0" w:firstRowLastColumn="0" w:lastRowFirstColumn="0" w:lastRowLastColumn="0"/>
              <w:rPr>
                <w:b/>
                <w:bCs/>
              </w:rPr>
            </w:pPr>
            <w:r w:rsidRPr="005B53B4">
              <w:rPr>
                <w:b/>
                <w:bCs/>
              </w:rPr>
              <w:t>Max</w:t>
            </w:r>
          </w:p>
        </w:tc>
        <w:tc>
          <w:tcPr>
            <w:tcW w:w="1606" w:type="dxa"/>
            <w:shd w:val="clear" w:color="auto" w:fill="C6D9F1" w:themeFill="text2" w:themeFillTint="33"/>
          </w:tcPr>
          <w:p w14:paraId="510409C1" w14:textId="0D3FEC82" w:rsidR="005B53B4" w:rsidRPr="005B53B4" w:rsidRDefault="005B53B4" w:rsidP="009A12C5">
            <w:pPr>
              <w:keepNext/>
              <w:widowControl/>
              <w:jc w:val="center"/>
              <w:cnfStyle w:val="000000100000" w:firstRow="0" w:lastRow="0" w:firstColumn="0" w:lastColumn="0" w:oddVBand="0" w:evenVBand="0" w:oddHBand="1" w:evenHBand="0" w:firstRowFirstColumn="0" w:firstRowLastColumn="0" w:lastRowFirstColumn="0" w:lastRowLastColumn="0"/>
              <w:rPr>
                <w:b/>
                <w:bCs/>
              </w:rPr>
            </w:pPr>
            <w:r w:rsidRPr="005B53B4">
              <w:rPr>
                <w:b/>
                <w:bCs/>
              </w:rPr>
              <w:t>Min</w:t>
            </w:r>
          </w:p>
        </w:tc>
        <w:tc>
          <w:tcPr>
            <w:tcW w:w="1647" w:type="dxa"/>
            <w:shd w:val="clear" w:color="auto" w:fill="C6D9F1" w:themeFill="text2" w:themeFillTint="33"/>
          </w:tcPr>
          <w:p w14:paraId="7827151A" w14:textId="7DA8FD16" w:rsidR="005B53B4" w:rsidRPr="005B53B4" w:rsidRDefault="005B53B4" w:rsidP="009A12C5">
            <w:pPr>
              <w:keepNext/>
              <w:widowControl/>
              <w:jc w:val="center"/>
              <w:cnfStyle w:val="000000100000" w:firstRow="0" w:lastRow="0" w:firstColumn="0" w:lastColumn="0" w:oddVBand="0" w:evenVBand="0" w:oddHBand="1" w:evenHBand="0" w:firstRowFirstColumn="0" w:firstRowLastColumn="0" w:lastRowFirstColumn="0" w:lastRowLastColumn="0"/>
              <w:rPr>
                <w:b/>
                <w:bCs/>
              </w:rPr>
            </w:pPr>
            <w:r w:rsidRPr="005B53B4">
              <w:rPr>
                <w:b/>
                <w:bCs/>
              </w:rPr>
              <w:t>Max</w:t>
            </w:r>
          </w:p>
        </w:tc>
      </w:tr>
      <w:tr w:rsidR="00967CB9" w14:paraId="02CC1832" w14:textId="0E61733F" w:rsidTr="005B53B4">
        <w:trPr>
          <w:trHeight w:val="652"/>
        </w:trPr>
        <w:tc>
          <w:tcPr>
            <w:cnfStyle w:val="001000000000" w:firstRow="0" w:lastRow="0" w:firstColumn="1" w:lastColumn="0" w:oddVBand="0" w:evenVBand="0" w:oddHBand="0" w:evenHBand="0" w:firstRowFirstColumn="0" w:firstRowLastColumn="0" w:lastRowFirstColumn="0" w:lastRowLastColumn="0"/>
            <w:tcW w:w="2925" w:type="dxa"/>
          </w:tcPr>
          <w:p w14:paraId="7CE747BA" w14:textId="64C867DB" w:rsidR="00386B7F" w:rsidRPr="00AF53FE" w:rsidRDefault="00386B7F" w:rsidP="009A12C5">
            <w:pPr>
              <w:keepNext/>
              <w:widowControl/>
              <w:rPr>
                <w:b w:val="0"/>
                <w:sz w:val="20"/>
                <w:szCs w:val="20"/>
              </w:rPr>
            </w:pPr>
            <w:r w:rsidRPr="00AF53FE">
              <w:rPr>
                <w:b w:val="0"/>
                <w:sz w:val="20"/>
                <w:szCs w:val="20"/>
              </w:rPr>
              <w:t>F</w:t>
            </w:r>
            <w:r w:rsidR="00AF53FE">
              <w:rPr>
                <w:b w:val="0"/>
                <w:sz w:val="20"/>
                <w:szCs w:val="20"/>
              </w:rPr>
              <w:t>o</w:t>
            </w:r>
            <w:r w:rsidRPr="00AF53FE">
              <w:rPr>
                <w:b w:val="0"/>
                <w:sz w:val="20"/>
                <w:szCs w:val="20"/>
              </w:rPr>
              <w:t>F manufactured from cows milk proteins</w:t>
            </w:r>
          </w:p>
        </w:tc>
        <w:tc>
          <w:tcPr>
            <w:tcW w:w="1415" w:type="dxa"/>
            <w:vAlign w:val="center"/>
          </w:tcPr>
          <w:p w14:paraId="4FB7B44A" w14:textId="5D6CB76B" w:rsidR="00386B7F" w:rsidRPr="00AF53FE" w:rsidRDefault="00386B7F" w:rsidP="009A12C5">
            <w:pPr>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AF53FE">
              <w:rPr>
                <w:sz w:val="20"/>
                <w:szCs w:val="20"/>
              </w:rPr>
              <w:t>0.45g/100kJ</w:t>
            </w:r>
          </w:p>
        </w:tc>
        <w:tc>
          <w:tcPr>
            <w:tcW w:w="1467" w:type="dxa"/>
            <w:vAlign w:val="center"/>
          </w:tcPr>
          <w:p w14:paraId="01AAC639" w14:textId="19E33B55" w:rsidR="00386B7F" w:rsidRPr="00AF53FE" w:rsidRDefault="00386B7F" w:rsidP="009A12C5">
            <w:pPr>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AF53FE">
              <w:rPr>
                <w:sz w:val="20"/>
                <w:szCs w:val="20"/>
              </w:rPr>
              <w:t>0.8g/100kJ</w:t>
            </w:r>
          </w:p>
        </w:tc>
        <w:tc>
          <w:tcPr>
            <w:tcW w:w="1606" w:type="dxa"/>
            <w:vAlign w:val="center"/>
          </w:tcPr>
          <w:p w14:paraId="558C4F53" w14:textId="39FB1AB1" w:rsidR="00386B7F" w:rsidRPr="00AF53FE" w:rsidRDefault="00386B7F" w:rsidP="009A12C5">
            <w:pPr>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AF53FE">
              <w:rPr>
                <w:sz w:val="20"/>
                <w:szCs w:val="20"/>
              </w:rPr>
              <w:t>0.43 g/100kJ</w:t>
            </w:r>
          </w:p>
        </w:tc>
        <w:tc>
          <w:tcPr>
            <w:tcW w:w="1647" w:type="dxa"/>
            <w:vAlign w:val="center"/>
          </w:tcPr>
          <w:p w14:paraId="4B8EE179" w14:textId="470B0C1A" w:rsidR="00386B7F" w:rsidRPr="00AF53FE" w:rsidRDefault="00386B7F" w:rsidP="009A12C5">
            <w:pPr>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AF53FE">
              <w:rPr>
                <w:sz w:val="20"/>
                <w:szCs w:val="20"/>
              </w:rPr>
              <w:t>0.6g/100kJ</w:t>
            </w:r>
          </w:p>
        </w:tc>
      </w:tr>
      <w:tr w:rsidR="00386B7F" w14:paraId="50982643" w14:textId="77777777" w:rsidTr="00AF5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shd w:val="clear" w:color="auto" w:fill="FFFFFF" w:themeFill="background1"/>
          </w:tcPr>
          <w:p w14:paraId="43F91016" w14:textId="5F71C49B" w:rsidR="00386B7F" w:rsidRPr="00AF53FE" w:rsidRDefault="00386B7F" w:rsidP="009A12C5">
            <w:pPr>
              <w:keepNext/>
              <w:widowControl/>
              <w:rPr>
                <w:b w:val="0"/>
                <w:sz w:val="20"/>
                <w:szCs w:val="20"/>
              </w:rPr>
            </w:pPr>
            <w:r w:rsidRPr="00AF53FE">
              <w:rPr>
                <w:b w:val="0"/>
                <w:sz w:val="20"/>
                <w:szCs w:val="20"/>
              </w:rPr>
              <w:t>FoF manufactured from soy protein isolates (alone or in combination with cow’s milk protein)</w:t>
            </w:r>
          </w:p>
        </w:tc>
        <w:tc>
          <w:tcPr>
            <w:tcW w:w="1415" w:type="dxa"/>
            <w:shd w:val="clear" w:color="auto" w:fill="FFFFFF" w:themeFill="background1"/>
            <w:vAlign w:val="center"/>
          </w:tcPr>
          <w:p w14:paraId="5E155E19" w14:textId="602AF48A" w:rsidR="00386B7F" w:rsidRPr="00AF53FE" w:rsidRDefault="00386B7F" w:rsidP="009A12C5">
            <w:pPr>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AF53FE">
              <w:rPr>
                <w:sz w:val="20"/>
                <w:szCs w:val="20"/>
              </w:rPr>
              <w:t>0.56 g/100kJ</w:t>
            </w:r>
          </w:p>
          <w:p w14:paraId="44EAF3BC" w14:textId="77777777" w:rsidR="00386B7F" w:rsidRPr="00AF53FE" w:rsidRDefault="00386B7F" w:rsidP="009A12C5">
            <w:pPr>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67" w:type="dxa"/>
            <w:shd w:val="clear" w:color="auto" w:fill="FFFFFF" w:themeFill="background1"/>
            <w:vAlign w:val="center"/>
          </w:tcPr>
          <w:p w14:paraId="51864BF7" w14:textId="6AF42E11" w:rsidR="00386B7F" w:rsidRPr="00AF53FE" w:rsidRDefault="00386B7F" w:rsidP="009A12C5">
            <w:pPr>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AF53FE">
              <w:rPr>
                <w:sz w:val="20"/>
                <w:szCs w:val="20"/>
              </w:rPr>
              <w:t>0.8 g/100kJ</w:t>
            </w:r>
          </w:p>
          <w:p w14:paraId="049541AD" w14:textId="77777777" w:rsidR="00386B7F" w:rsidRPr="00AF53FE" w:rsidRDefault="00386B7F" w:rsidP="009A12C5">
            <w:pPr>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06" w:type="dxa"/>
            <w:shd w:val="clear" w:color="auto" w:fill="FFFFFF" w:themeFill="background1"/>
            <w:vAlign w:val="center"/>
          </w:tcPr>
          <w:p w14:paraId="71A6218E" w14:textId="34983D82" w:rsidR="005B53B4" w:rsidRPr="00AF53FE" w:rsidRDefault="005B53B4" w:rsidP="009A12C5">
            <w:pPr>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AF53FE">
              <w:rPr>
                <w:sz w:val="20"/>
                <w:szCs w:val="20"/>
              </w:rPr>
              <w:t>0.54 g/100kJ</w:t>
            </w:r>
          </w:p>
          <w:p w14:paraId="6D053D2C" w14:textId="77777777" w:rsidR="00386B7F" w:rsidRPr="00AF53FE" w:rsidRDefault="00386B7F" w:rsidP="009A12C5">
            <w:pPr>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47" w:type="dxa"/>
            <w:shd w:val="clear" w:color="auto" w:fill="FFFFFF" w:themeFill="background1"/>
            <w:vAlign w:val="center"/>
          </w:tcPr>
          <w:p w14:paraId="7D08AB14" w14:textId="2C23ED9F" w:rsidR="00386B7F" w:rsidRPr="00AF53FE" w:rsidRDefault="005B53B4" w:rsidP="009A12C5">
            <w:pPr>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AF53FE">
              <w:rPr>
                <w:sz w:val="20"/>
                <w:szCs w:val="20"/>
              </w:rPr>
              <w:t>0.67 g/100 kJ</w:t>
            </w:r>
          </w:p>
        </w:tc>
      </w:tr>
    </w:tbl>
    <w:p w14:paraId="621CBC70" w14:textId="50BF82AC" w:rsidR="00386B7F" w:rsidRPr="00D8296E" w:rsidRDefault="00027698" w:rsidP="00AF53FE">
      <w:pPr>
        <w:pStyle w:val="FSCtblAmendmain"/>
        <w:keepNext/>
        <w:keepLines/>
        <w:ind w:left="567"/>
        <w:rPr>
          <w:sz w:val="18"/>
        </w:rPr>
      </w:pPr>
      <w:r w:rsidRPr="00D8296E">
        <w:rPr>
          <w:sz w:val="18"/>
        </w:rPr>
        <w:t>Abbreviation</w:t>
      </w:r>
      <w:r w:rsidR="00AE72B8">
        <w:rPr>
          <w:sz w:val="18"/>
        </w:rPr>
        <w:t>:</w:t>
      </w:r>
    </w:p>
    <w:p w14:paraId="23A9F888" w14:textId="40191BC0" w:rsidR="00027698" w:rsidRDefault="00D8296E" w:rsidP="00AF53FE">
      <w:pPr>
        <w:pStyle w:val="FSCtblAmendmain"/>
        <w:keepNext/>
        <w:keepLines/>
        <w:ind w:left="567"/>
        <w:rPr>
          <w:sz w:val="18"/>
        </w:rPr>
      </w:pPr>
      <w:r w:rsidRPr="00D8296E">
        <w:rPr>
          <w:sz w:val="18"/>
        </w:rPr>
        <w:t xml:space="preserve">FoF = Follow-on formula </w:t>
      </w:r>
    </w:p>
    <w:p w14:paraId="1E4A5BDC" w14:textId="525FEBB2" w:rsidR="00D8296E" w:rsidRDefault="00D8296E" w:rsidP="00AF53FE">
      <w:pPr>
        <w:pStyle w:val="FSCtblAmendmain"/>
        <w:keepNext/>
        <w:keepLines/>
        <w:ind w:left="567"/>
        <w:rPr>
          <w:sz w:val="18"/>
        </w:rPr>
      </w:pPr>
      <w:r>
        <w:rPr>
          <w:sz w:val="18"/>
        </w:rPr>
        <w:t xml:space="preserve">Min = minimum protein level </w:t>
      </w:r>
    </w:p>
    <w:p w14:paraId="44E1DB63" w14:textId="42DE9439" w:rsidR="00D8296E" w:rsidRPr="00D8296E" w:rsidRDefault="00D8296E" w:rsidP="00AF53FE">
      <w:pPr>
        <w:pStyle w:val="FSCtblAmendmain"/>
        <w:keepNext/>
        <w:keepLines/>
        <w:ind w:left="567"/>
        <w:rPr>
          <w:sz w:val="18"/>
        </w:rPr>
      </w:pPr>
      <w:r>
        <w:rPr>
          <w:sz w:val="18"/>
        </w:rPr>
        <w:t xml:space="preserve">Max = maximum protein content </w:t>
      </w:r>
    </w:p>
    <w:p w14:paraId="677F3D6A" w14:textId="77777777" w:rsidR="00D8296E" w:rsidRDefault="00D8296E" w:rsidP="00216744"/>
    <w:p w14:paraId="20154AE8" w14:textId="486A4BB5" w:rsidR="00386B7F" w:rsidRDefault="005B53B4" w:rsidP="00216744">
      <w:r>
        <w:t xml:space="preserve">Both regulations specify that protein content shall be determined using the nitrogen conversion factor of 6.25. All follow-on formula are required to contain an available quantity of 11 amino acids (based on the reference protein </w:t>
      </w:r>
      <w:r w:rsidR="009A12C5">
        <w:t xml:space="preserve">for </w:t>
      </w:r>
      <w:r>
        <w:t xml:space="preserve">human milk). </w:t>
      </w:r>
    </w:p>
    <w:p w14:paraId="6E893A90" w14:textId="23FFCC9F" w:rsidR="00AF387F" w:rsidRPr="0044084C" w:rsidRDefault="00F33BB8" w:rsidP="00D062E4">
      <w:pPr>
        <w:pStyle w:val="Heading2"/>
        <w:rPr>
          <w:u w:color="FFFF00"/>
        </w:rPr>
      </w:pPr>
      <w:bookmarkStart w:id="23" w:name="_Toc286391007"/>
      <w:bookmarkStart w:id="24" w:name="_Toc7617333"/>
      <w:bookmarkStart w:id="25" w:name="_Toc300933423"/>
      <w:bookmarkStart w:id="26" w:name="_Toc175381432"/>
      <w:r>
        <w:rPr>
          <w:u w:color="FFFF00"/>
        </w:rPr>
        <w:t>1</w:t>
      </w:r>
      <w:r w:rsidR="00606C88">
        <w:rPr>
          <w:u w:color="FFFF00"/>
        </w:rPr>
        <w:t>.4</w:t>
      </w:r>
      <w:r w:rsidR="001542D8">
        <w:rPr>
          <w:u w:color="FFFF00"/>
        </w:rPr>
        <w:tab/>
      </w:r>
      <w:r w:rsidR="00741EFE">
        <w:rPr>
          <w:u w:color="FFFF00"/>
        </w:rPr>
        <w:t xml:space="preserve">Reasons </w:t>
      </w:r>
      <w:r w:rsidR="00741EFE" w:rsidRPr="0044084C">
        <w:rPr>
          <w:u w:color="FFFF00"/>
        </w:rPr>
        <w:t xml:space="preserve">for accepting </w:t>
      </w:r>
      <w:bookmarkEnd w:id="23"/>
      <w:r w:rsidR="00BE4FC7">
        <w:rPr>
          <w:u w:color="FFFF00"/>
        </w:rPr>
        <w:t>application</w:t>
      </w:r>
      <w:bookmarkEnd w:id="24"/>
      <w:r w:rsidR="00180C41" w:rsidRPr="0044084C">
        <w:rPr>
          <w:u w:color="FFFF00"/>
        </w:rPr>
        <w:t xml:space="preserve"> </w:t>
      </w:r>
      <w:bookmarkEnd w:id="25"/>
    </w:p>
    <w:p w14:paraId="3CF6998E" w14:textId="50BC4162" w:rsidR="00A678FE" w:rsidRPr="002A1C7C" w:rsidRDefault="00A678FE" w:rsidP="00A678FE">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2A1C7C">
        <w:t xml:space="preserve">The </w:t>
      </w:r>
      <w:r w:rsidR="00BE4FC7">
        <w:t>application</w:t>
      </w:r>
      <w:r w:rsidRPr="002A1C7C">
        <w:t xml:space="preserve"> was accepted for assessment because:</w:t>
      </w:r>
    </w:p>
    <w:p w14:paraId="5B6DB41A" w14:textId="77777777" w:rsidR="00A678FE" w:rsidRPr="002A1C7C" w:rsidRDefault="00A678FE" w:rsidP="00A678FE"/>
    <w:p w14:paraId="1AA32948" w14:textId="77777777" w:rsidR="00A678FE" w:rsidRPr="002A1C7C" w:rsidRDefault="00A678FE" w:rsidP="00A678FE">
      <w:pPr>
        <w:pStyle w:val="FSBullet1"/>
        <w:widowControl w:val="0"/>
        <w:numPr>
          <w:ilvl w:val="0"/>
          <w:numId w:val="9"/>
        </w:numPr>
        <w:ind w:left="567" w:hanging="567"/>
      </w:pPr>
      <w:r w:rsidRPr="002A1C7C">
        <w:t>it complied with the procedural requirements under subsection 22(2)</w:t>
      </w:r>
      <w:r>
        <w:t xml:space="preserve"> of the </w:t>
      </w:r>
      <w:r w:rsidRPr="008A201E">
        <w:rPr>
          <w:i/>
        </w:rPr>
        <w:t>Food Standards Australia New Zealand Act 1991</w:t>
      </w:r>
      <w:r w:rsidRPr="008D53B8">
        <w:t xml:space="preserve"> </w:t>
      </w:r>
      <w:r>
        <w:t>(FSANZ Act); and</w:t>
      </w:r>
    </w:p>
    <w:p w14:paraId="00736ED9" w14:textId="77777777" w:rsidR="00A678FE" w:rsidRPr="002A1C7C" w:rsidRDefault="00A678FE" w:rsidP="00A678FE">
      <w:pPr>
        <w:pStyle w:val="FSBullet1"/>
        <w:widowControl w:val="0"/>
        <w:numPr>
          <w:ilvl w:val="0"/>
          <w:numId w:val="9"/>
        </w:numPr>
        <w:ind w:left="567" w:hanging="567"/>
      </w:pPr>
      <w:r w:rsidRPr="002A1C7C">
        <w:t>it related to a matter that warranted the variation of a food regulato</w:t>
      </w:r>
      <w:r>
        <w:t>ry measure.</w:t>
      </w:r>
    </w:p>
    <w:p w14:paraId="0093F1A4" w14:textId="77777777" w:rsidR="00DE79D9" w:rsidRDefault="00D3171B" w:rsidP="00DE79D9">
      <w:pPr>
        <w:pStyle w:val="Heading2"/>
      </w:pPr>
      <w:bookmarkStart w:id="34" w:name="_Toc7617334"/>
      <w:r>
        <w:t>1</w:t>
      </w:r>
      <w:r w:rsidR="00606C88">
        <w:t>.5</w:t>
      </w:r>
      <w:r w:rsidR="00DE79D9">
        <w:tab/>
        <w:t>Procedure for assessment</w:t>
      </w:r>
      <w:bookmarkEnd w:id="34"/>
    </w:p>
    <w:p w14:paraId="46A9C2E5" w14:textId="11AD0BFD" w:rsidR="00DE79D9" w:rsidRPr="0044084C" w:rsidRDefault="00DE79D9" w:rsidP="00DE79D9">
      <w:r w:rsidRPr="0044084C">
        <w:t xml:space="preserve">The </w:t>
      </w:r>
      <w:r w:rsidR="00BE4FC7">
        <w:t>application</w:t>
      </w:r>
      <w:r w:rsidRPr="0044084C">
        <w:t xml:space="preserve"> is being assessed under the General</w:t>
      </w:r>
      <w:r w:rsidR="00EF515D" w:rsidRPr="0044084C">
        <w:t xml:space="preserve"> </w:t>
      </w:r>
      <w:r w:rsidRPr="0044084C">
        <w:t>Procedure.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5" w:name="_Toc300933424"/>
      <w:bookmarkStart w:id="36" w:name="_Toc7617335"/>
      <w:r>
        <w:t>2</w:t>
      </w:r>
      <w:r w:rsidR="001542D8">
        <w:tab/>
      </w:r>
      <w:r w:rsidR="00350DBD">
        <w:t>S</w:t>
      </w:r>
      <w:r w:rsidR="00FB1533">
        <w:t>ummary of the a</w:t>
      </w:r>
      <w:r w:rsidR="00FD2FBE">
        <w:t>ssessment</w:t>
      </w:r>
      <w:bookmarkEnd w:id="27"/>
      <w:bookmarkEnd w:id="35"/>
      <w:bookmarkEnd w:id="36"/>
    </w:p>
    <w:p w14:paraId="0079B80F" w14:textId="7B97E235" w:rsidR="004F69F6" w:rsidRPr="00932F14" w:rsidRDefault="00D3171B" w:rsidP="004646F8">
      <w:pPr>
        <w:pStyle w:val="Heading2"/>
      </w:pPr>
      <w:bookmarkStart w:id="37" w:name="_Toc286391009"/>
      <w:bookmarkStart w:id="38" w:name="_Toc300933425"/>
      <w:bookmarkStart w:id="39" w:name="_Toc7617336"/>
      <w:bookmarkStart w:id="40" w:name="_Toc120358583"/>
      <w:bookmarkStart w:id="41" w:name="_Toc175381440"/>
      <w:r>
        <w:t>2</w:t>
      </w:r>
      <w:r w:rsidR="00271F00">
        <w:t>.</w:t>
      </w:r>
      <w:r w:rsidR="009A12C5">
        <w:t>1</w:t>
      </w:r>
      <w:r w:rsidR="00271F00">
        <w:tab/>
      </w:r>
      <w:r w:rsidR="004F69F6" w:rsidRPr="00932F14">
        <w:t xml:space="preserve">Risk </w:t>
      </w:r>
      <w:r w:rsidR="00741EFE">
        <w:t>a</w:t>
      </w:r>
      <w:r w:rsidR="004F69F6" w:rsidRPr="00932F14">
        <w:t>ssessment</w:t>
      </w:r>
      <w:bookmarkEnd w:id="37"/>
      <w:bookmarkEnd w:id="38"/>
      <w:bookmarkEnd w:id="39"/>
      <w:r w:rsidR="004F69F6" w:rsidRPr="00932F14">
        <w:t xml:space="preserve"> </w:t>
      </w:r>
      <w:bookmarkEnd w:id="40"/>
      <w:bookmarkEnd w:id="41"/>
    </w:p>
    <w:p w14:paraId="36D42754" w14:textId="263D08ED" w:rsidR="00C670AE" w:rsidRDefault="007956F6" w:rsidP="00E7446E">
      <w:pPr>
        <w:rPr>
          <w:rFonts w:cs="Arial"/>
        </w:rPr>
      </w:pPr>
      <w:bookmarkStart w:id="42" w:name="_Toc175381442"/>
      <w:bookmarkStart w:id="43" w:name="_Toc286391010"/>
      <w:bookmarkStart w:id="44" w:name="_Toc300933426"/>
      <w:r>
        <w:t xml:space="preserve">A </w:t>
      </w:r>
      <w:r w:rsidR="001C03DD">
        <w:t xml:space="preserve">nutritional safety </w:t>
      </w:r>
      <w:r w:rsidR="006865E5">
        <w:t xml:space="preserve">assessment </w:t>
      </w:r>
      <w:r>
        <w:t xml:space="preserve">was undertaken for </w:t>
      </w:r>
      <w:r w:rsidR="001C03DD">
        <w:t xml:space="preserve">this </w:t>
      </w:r>
      <w:r w:rsidR="00BE4FC7">
        <w:t>application</w:t>
      </w:r>
      <w:r w:rsidR="001C03DD">
        <w:t xml:space="preserve"> and is found at Supporting Document 1 (SD 1)</w:t>
      </w:r>
      <w:r>
        <w:t xml:space="preserve">. </w:t>
      </w:r>
      <w:r w:rsidR="001C03DD">
        <w:rPr>
          <w:lang w:eastAsia="en-AU" w:bidi="ar-SA"/>
        </w:rPr>
        <w:t>The a</w:t>
      </w:r>
      <w:r w:rsidR="001C03DD">
        <w:t xml:space="preserve">ssessment examined the average protein levels in human milk from </w:t>
      </w:r>
      <w:r w:rsidR="007A4F47">
        <w:t>5 to 12 months post-partum</w:t>
      </w:r>
      <w:r w:rsidR="00B46350">
        <w:t xml:space="preserve"> </w:t>
      </w:r>
      <w:r w:rsidR="00787FDE">
        <w:t xml:space="preserve">reported in </w:t>
      </w:r>
      <w:r w:rsidR="00E7446E">
        <w:t xml:space="preserve">the </w:t>
      </w:r>
      <w:r w:rsidR="00B46350">
        <w:t xml:space="preserve">scientific literature. </w:t>
      </w:r>
      <w:r w:rsidR="00F50C14">
        <w:t>T</w:t>
      </w:r>
      <w:r w:rsidR="00F50C14">
        <w:rPr>
          <w:lang w:eastAsia="en-AU"/>
        </w:rPr>
        <w:t xml:space="preserve">he Code does not specify a method to establish human milk protein concentrations, but </w:t>
      </w:r>
      <w:r w:rsidR="00787FDE">
        <w:rPr>
          <w:rFonts w:cs="Arial"/>
        </w:rPr>
        <w:t xml:space="preserve">prescribes the protein content in infant formula </w:t>
      </w:r>
      <w:r w:rsidR="00832BB8">
        <w:rPr>
          <w:rFonts w:cs="Arial"/>
        </w:rPr>
        <w:t xml:space="preserve">products </w:t>
      </w:r>
      <w:r w:rsidR="00787FDE">
        <w:rPr>
          <w:rFonts w:cs="Arial"/>
        </w:rPr>
        <w:t>to be determined from nitrogen-based methods. Therefore, to facilitate comparisons between protein levels in human milk and follow-on formula, the range of crude</w:t>
      </w:r>
      <w:r w:rsidR="00F50C14">
        <w:rPr>
          <w:rStyle w:val="FootnoteReference"/>
          <w:rFonts w:cs="Arial"/>
        </w:rPr>
        <w:footnoteReference w:id="7"/>
      </w:r>
      <w:r w:rsidR="00787FDE">
        <w:rPr>
          <w:rFonts w:cs="Arial"/>
        </w:rPr>
        <w:t xml:space="preserve"> and true</w:t>
      </w:r>
      <w:r w:rsidR="00F50C14">
        <w:rPr>
          <w:rStyle w:val="FootnoteReference"/>
          <w:rFonts w:cs="Arial"/>
        </w:rPr>
        <w:footnoteReference w:id="8"/>
      </w:r>
      <w:r w:rsidR="00787FDE">
        <w:rPr>
          <w:rFonts w:cs="Arial"/>
        </w:rPr>
        <w:t xml:space="preserve"> protein concentrations were determined for this assessment.</w:t>
      </w:r>
      <w:r w:rsidR="00C670AE">
        <w:rPr>
          <w:rFonts w:cs="Arial"/>
        </w:rPr>
        <w:t xml:space="preserve"> </w:t>
      </w:r>
    </w:p>
    <w:p w14:paraId="1F014308" w14:textId="77777777" w:rsidR="00C670AE" w:rsidRDefault="00C670AE" w:rsidP="00E7446E">
      <w:pPr>
        <w:rPr>
          <w:rFonts w:cs="Arial"/>
        </w:rPr>
      </w:pPr>
    </w:p>
    <w:p w14:paraId="790E4D59" w14:textId="78EAD620" w:rsidR="00E7446E" w:rsidRDefault="00E7446E" w:rsidP="00C670AE">
      <w:pPr>
        <w:widowControl/>
        <w:rPr>
          <w:lang w:eastAsia="en-AU"/>
        </w:rPr>
      </w:pPr>
      <w:r>
        <w:rPr>
          <w:rFonts w:eastAsia="Arial Unicode MS"/>
          <w:szCs w:val="22"/>
          <w:lang w:val="en-AU"/>
        </w:rPr>
        <w:lastRenderedPageBreak/>
        <w:t xml:space="preserve">The assessment concluded that the requested minimum </w:t>
      </w:r>
      <w:r w:rsidR="00C670AE">
        <w:rPr>
          <w:rFonts w:eastAsia="Arial Unicode MS"/>
          <w:szCs w:val="22"/>
          <w:lang w:val="en-AU"/>
        </w:rPr>
        <w:t xml:space="preserve">protein </w:t>
      </w:r>
      <w:r>
        <w:rPr>
          <w:rFonts w:eastAsia="Arial Unicode MS"/>
          <w:szCs w:val="22"/>
          <w:lang w:val="en-AU"/>
        </w:rPr>
        <w:t xml:space="preserve">requirement in follow-on formula is comparable to the mean protein level in human milk from </w:t>
      </w:r>
      <w:r w:rsidRPr="00EC6C6B">
        <w:rPr>
          <w:rFonts w:eastAsia="Arial Unicode MS"/>
          <w:szCs w:val="22"/>
          <w:lang w:val="en-AU"/>
        </w:rPr>
        <w:t>5 to 12 months</w:t>
      </w:r>
      <w:r>
        <w:rPr>
          <w:rFonts w:eastAsia="Arial Unicode MS"/>
          <w:szCs w:val="22"/>
          <w:lang w:val="en-AU"/>
        </w:rPr>
        <w:t xml:space="preserve"> post-partum</w:t>
      </w:r>
      <w:r w:rsidR="00701800">
        <w:rPr>
          <w:lang w:eastAsia="en-AU"/>
        </w:rPr>
        <w:t xml:space="preserve"> </w:t>
      </w:r>
      <w:r>
        <w:rPr>
          <w:rFonts w:eastAsia="Arial Unicode MS"/>
          <w:szCs w:val="22"/>
          <w:lang w:val="en-AU"/>
        </w:rPr>
        <w:t>based on calculated crude protein values in selected studies rang</w:t>
      </w:r>
      <w:r w:rsidR="00642661">
        <w:rPr>
          <w:rFonts w:eastAsia="Arial Unicode MS"/>
          <w:szCs w:val="22"/>
          <w:lang w:val="en-AU"/>
        </w:rPr>
        <w:t>ing</w:t>
      </w:r>
      <w:r>
        <w:rPr>
          <w:rFonts w:eastAsia="Arial Unicode MS"/>
          <w:szCs w:val="22"/>
          <w:lang w:val="en-AU"/>
        </w:rPr>
        <w:t xml:space="preserve"> from </w:t>
      </w:r>
      <w:r>
        <w:rPr>
          <w:lang w:eastAsia="en-AU"/>
        </w:rPr>
        <w:t>0.34</w:t>
      </w:r>
      <w:r w:rsidR="00642661">
        <w:rPr>
          <w:rFonts w:cs="Arial"/>
          <w:lang w:eastAsia="en-AU"/>
        </w:rPr>
        <w:t> </w:t>
      </w:r>
      <w:r>
        <w:rPr>
          <w:lang w:eastAsia="en-AU"/>
        </w:rPr>
        <w:t>g/100</w:t>
      </w:r>
      <w:r w:rsidR="00642661">
        <w:rPr>
          <w:lang w:eastAsia="en-AU"/>
        </w:rPr>
        <w:t> </w:t>
      </w:r>
      <w:r>
        <w:rPr>
          <w:lang w:eastAsia="en-AU"/>
        </w:rPr>
        <w:t>kJ to 0.40</w:t>
      </w:r>
      <w:r w:rsidR="006F5929">
        <w:rPr>
          <w:lang w:eastAsia="en-AU"/>
        </w:rPr>
        <w:t> </w:t>
      </w:r>
      <w:r>
        <w:rPr>
          <w:lang w:eastAsia="en-AU"/>
        </w:rPr>
        <w:t xml:space="preserve">g/100 kJ. </w:t>
      </w:r>
      <w:r>
        <w:rPr>
          <w:rFonts w:eastAsia="Arial Unicode MS"/>
          <w:szCs w:val="22"/>
          <w:lang w:val="en-AU"/>
        </w:rPr>
        <w:t>It is assumed that protein levels in human milk are adequate for normal growth</w:t>
      </w:r>
      <w:r w:rsidR="00642661">
        <w:rPr>
          <w:rFonts w:eastAsia="Arial Unicode MS"/>
          <w:szCs w:val="22"/>
          <w:lang w:val="en-AU"/>
        </w:rPr>
        <w:t xml:space="preserve"> for older infants</w:t>
      </w:r>
      <w:r>
        <w:rPr>
          <w:rFonts w:eastAsia="Arial Unicode MS"/>
          <w:szCs w:val="22"/>
          <w:lang w:val="en-AU"/>
        </w:rPr>
        <w:t xml:space="preserve">, in addition to protein intakes from complementary foods. </w:t>
      </w:r>
    </w:p>
    <w:p w14:paraId="49CACAB1" w14:textId="77777777" w:rsidR="00E7446E" w:rsidRDefault="00E7446E" w:rsidP="001C03DD"/>
    <w:p w14:paraId="32247974" w14:textId="15B90867" w:rsidR="00813446" w:rsidRDefault="00E7446E" w:rsidP="00F17E5D">
      <w:pPr>
        <w:rPr>
          <w:lang w:eastAsia="en-AU" w:bidi="ar-SA"/>
        </w:rPr>
      </w:pPr>
      <w:r>
        <w:t xml:space="preserve">The </w:t>
      </w:r>
      <w:r w:rsidR="001C03DD" w:rsidRPr="00EC6C6B">
        <w:t xml:space="preserve">potential effect of lowering the </w:t>
      </w:r>
      <w:r w:rsidR="001C03DD" w:rsidRPr="00EC6C6B">
        <w:rPr>
          <w:rFonts w:eastAsia="Arial Unicode MS"/>
          <w:szCs w:val="22"/>
          <w:lang w:val="en-AU"/>
        </w:rPr>
        <w:t xml:space="preserve">minimum </w:t>
      </w:r>
      <w:r w:rsidR="00BE47ED" w:rsidRPr="00EC6C6B">
        <w:rPr>
          <w:rFonts w:eastAsia="Arial Unicode MS"/>
          <w:szCs w:val="22"/>
          <w:lang w:val="en-AU"/>
        </w:rPr>
        <w:t xml:space="preserve">protein </w:t>
      </w:r>
      <w:r w:rsidR="001C03DD" w:rsidRPr="00EC6C6B">
        <w:rPr>
          <w:rFonts w:eastAsia="Arial Unicode MS"/>
          <w:szCs w:val="22"/>
          <w:lang w:val="en-AU"/>
        </w:rPr>
        <w:t>require</w:t>
      </w:r>
      <w:r w:rsidR="00BE47ED">
        <w:rPr>
          <w:rFonts w:eastAsia="Arial Unicode MS"/>
          <w:szCs w:val="22"/>
          <w:lang w:val="en-AU"/>
        </w:rPr>
        <w:t xml:space="preserve">ment </w:t>
      </w:r>
      <w:r w:rsidR="001C03DD" w:rsidRPr="00EC6C6B">
        <w:rPr>
          <w:rFonts w:eastAsia="Arial Unicode MS"/>
          <w:szCs w:val="22"/>
          <w:lang w:val="en-AU"/>
        </w:rPr>
        <w:t xml:space="preserve">from </w:t>
      </w:r>
      <w:r w:rsidR="001C03DD" w:rsidRPr="00EC6C6B">
        <w:t>0.45 g/100 kJ to 0.38</w:t>
      </w:r>
      <w:r w:rsidR="00BE47ED">
        <w:t> </w:t>
      </w:r>
      <w:r w:rsidR="001C03DD" w:rsidRPr="00EC6C6B">
        <w:t xml:space="preserve">g/100 kJ </w:t>
      </w:r>
      <w:r w:rsidR="001C03DD" w:rsidRPr="00EC6C6B">
        <w:rPr>
          <w:rFonts w:eastAsia="Arial Unicode MS"/>
          <w:szCs w:val="22"/>
          <w:lang w:val="en-AU"/>
        </w:rPr>
        <w:t xml:space="preserve">on </w:t>
      </w:r>
      <w:r w:rsidR="00F50C14">
        <w:rPr>
          <w:rFonts w:eastAsia="Arial Unicode MS"/>
          <w:szCs w:val="22"/>
          <w:lang w:val="en-AU"/>
        </w:rPr>
        <w:t xml:space="preserve">infant </w:t>
      </w:r>
      <w:r w:rsidR="001C03DD" w:rsidRPr="00EC6C6B">
        <w:rPr>
          <w:rFonts w:eastAsia="Arial Unicode MS"/>
          <w:szCs w:val="22"/>
          <w:lang w:val="en-AU"/>
        </w:rPr>
        <w:t>growth</w:t>
      </w:r>
      <w:r w:rsidR="00F50C14">
        <w:rPr>
          <w:rFonts w:eastAsia="Arial Unicode MS"/>
          <w:szCs w:val="22"/>
          <w:lang w:val="en-AU"/>
        </w:rPr>
        <w:t xml:space="preserve"> was assessed</w:t>
      </w:r>
      <w:r w:rsidR="00EC6C6B">
        <w:rPr>
          <w:rFonts w:eastAsia="Arial Unicode MS"/>
          <w:szCs w:val="22"/>
          <w:lang w:val="en-AU"/>
        </w:rPr>
        <w:t>.</w:t>
      </w:r>
      <w:r>
        <w:rPr>
          <w:rFonts w:eastAsia="Arial Unicode MS"/>
          <w:szCs w:val="22"/>
          <w:lang w:val="en-AU"/>
        </w:rPr>
        <w:t xml:space="preserve"> </w:t>
      </w:r>
      <w:r w:rsidR="00813446">
        <w:rPr>
          <w:lang w:eastAsia="en-AU" w:bidi="ar-SA"/>
        </w:rPr>
        <w:t>Two randomised controlled trials were examined, which compared weight gain from 3 to 12 months</w:t>
      </w:r>
      <w:r w:rsidR="00813446" w:rsidRPr="00813446">
        <w:rPr>
          <w:lang w:eastAsia="en-AU" w:bidi="ar-SA"/>
        </w:rPr>
        <w:t xml:space="preserve"> </w:t>
      </w:r>
      <w:r w:rsidR="00813446">
        <w:rPr>
          <w:lang w:eastAsia="en-AU" w:bidi="ar-SA"/>
        </w:rPr>
        <w:t>of age, in infants fed a lower protein formula (0.39 g crude protein/100 kJ) compared with higher protein formula (study 1: 0.65 g/100 kJ; study 2: 0.51 g/100 kJ), and with breastfed infants.</w:t>
      </w:r>
      <w:r w:rsidR="00813446" w:rsidRPr="00113D73">
        <w:t xml:space="preserve"> </w:t>
      </w:r>
      <w:r w:rsidR="00813446" w:rsidRPr="001457C5">
        <w:t>Both studies indicated slower weight gain between 3 and 12 months for infants fed the lower protein formula compared with the higher protein group. However, the differences only reached statistical significan</w:t>
      </w:r>
      <w:r w:rsidR="00813446">
        <w:t>ce between 3 and 6 months in</w:t>
      </w:r>
      <w:r w:rsidR="00813446" w:rsidRPr="001457C5">
        <w:t xml:space="preserve"> study</w:t>
      </w:r>
      <w:r w:rsidR="00813446">
        <w:t xml:space="preserve"> 1</w:t>
      </w:r>
      <w:r w:rsidR="00813446" w:rsidRPr="001457C5">
        <w:t xml:space="preserve">. Compared with breastfed infants, </w:t>
      </w:r>
      <w:r w:rsidR="00813446">
        <w:t>study 2</w:t>
      </w:r>
      <w:r w:rsidR="00813446" w:rsidRPr="001457C5">
        <w:t xml:space="preserve"> reported higher weight gain in infants fed either formul</w:t>
      </w:r>
      <w:r w:rsidR="00813446">
        <w:t>a, whereas study 1</w:t>
      </w:r>
      <w:r w:rsidR="00813446" w:rsidRPr="001457C5">
        <w:t xml:space="preserve"> reported greater weight gain in the higher </w:t>
      </w:r>
      <w:r w:rsidR="00813446">
        <w:t>protein group and no difference</w:t>
      </w:r>
      <w:r w:rsidR="00813446" w:rsidRPr="001457C5">
        <w:t xml:space="preserve"> in the lower protein group.</w:t>
      </w:r>
      <w:r w:rsidR="00813446" w:rsidRPr="001457C5" w:rsidDel="00B36EDF">
        <w:t xml:space="preserve"> </w:t>
      </w:r>
    </w:p>
    <w:p w14:paraId="2C2C2676" w14:textId="77777777" w:rsidR="00813446" w:rsidRDefault="00813446" w:rsidP="00EC6C6B">
      <w:pPr>
        <w:rPr>
          <w:rFonts w:eastAsia="Arial Unicode MS"/>
          <w:szCs w:val="22"/>
          <w:lang w:val="en-AU"/>
        </w:rPr>
      </w:pPr>
    </w:p>
    <w:p w14:paraId="61347405" w14:textId="21CD9DDE" w:rsidR="00C40A4C" w:rsidRDefault="00E7446E" w:rsidP="00C40A4C">
      <w:pPr>
        <w:rPr>
          <w:lang w:eastAsia="en-AU"/>
        </w:rPr>
      </w:pPr>
      <w:r w:rsidRPr="00557500">
        <w:t xml:space="preserve">The </w:t>
      </w:r>
      <w:r w:rsidR="00C40A4C">
        <w:rPr>
          <w:rFonts w:eastAsia="Arial Unicode MS"/>
          <w:szCs w:val="22"/>
          <w:lang w:val="en-AU"/>
        </w:rPr>
        <w:t xml:space="preserve">dietary intake </w:t>
      </w:r>
      <w:r w:rsidRPr="00557500">
        <w:t xml:space="preserve">assessment </w:t>
      </w:r>
      <w:r w:rsidR="006F5929">
        <w:t>found n</w:t>
      </w:r>
      <w:r w:rsidR="006F5929">
        <w:rPr>
          <w:lang w:eastAsia="en-AU" w:bidi="ar-SA"/>
        </w:rPr>
        <w:t xml:space="preserve">o risk of inadequate protein intake for Australian or New Zealand infants </w:t>
      </w:r>
      <w:r w:rsidRPr="00557500">
        <w:rPr>
          <w:rFonts w:cs="Arial"/>
        </w:rPr>
        <w:t xml:space="preserve">consuming </w:t>
      </w:r>
      <w:r w:rsidR="006F5929">
        <w:rPr>
          <w:rFonts w:cs="Arial"/>
        </w:rPr>
        <w:t>a lower protein</w:t>
      </w:r>
      <w:r w:rsidRPr="00557500">
        <w:rPr>
          <w:rFonts w:cs="Arial"/>
        </w:rPr>
        <w:t xml:space="preserve"> formula and </w:t>
      </w:r>
      <w:r>
        <w:rPr>
          <w:rFonts w:eastAsia="Arial Unicode MS"/>
          <w:szCs w:val="22"/>
          <w:lang w:val="en-AU"/>
        </w:rPr>
        <w:t xml:space="preserve">complementary </w:t>
      </w:r>
      <w:r w:rsidRPr="00557500">
        <w:rPr>
          <w:rFonts w:cs="Arial"/>
        </w:rPr>
        <w:t>foo</w:t>
      </w:r>
      <w:r>
        <w:rPr>
          <w:rFonts w:cs="Arial"/>
        </w:rPr>
        <w:t>ds</w:t>
      </w:r>
      <w:r w:rsidR="00832BB8">
        <w:rPr>
          <w:rFonts w:cs="Arial"/>
        </w:rPr>
        <w:t>.</w:t>
      </w:r>
      <w:r w:rsidR="00C40A4C">
        <w:rPr>
          <w:lang w:eastAsia="en-AU" w:bidi="ar-SA"/>
        </w:rPr>
        <w:t xml:space="preserve"> Therefore,</w:t>
      </w:r>
      <w:r w:rsidR="00C40A4C" w:rsidRPr="00C40A4C">
        <w:t xml:space="preserve"> </w:t>
      </w:r>
      <w:r w:rsidR="00C40A4C">
        <w:t>protein intakes of Australian and New Zealand infants would remain adequate if the minimum protein requirement for follow-on formula was lowered to 0.38 g/100 kJ.</w:t>
      </w:r>
    </w:p>
    <w:p w14:paraId="65C30D0D" w14:textId="014FDD6D" w:rsidR="001C03DD" w:rsidRDefault="001C03DD" w:rsidP="001C03DD">
      <w:pPr>
        <w:rPr>
          <w:rFonts w:eastAsia="Arial Unicode MS"/>
          <w:szCs w:val="22"/>
          <w:lang w:val="en-AU"/>
        </w:rPr>
      </w:pPr>
    </w:p>
    <w:p w14:paraId="14819906" w14:textId="2FF56645" w:rsidR="00813446" w:rsidRDefault="00832BB8" w:rsidP="00813446">
      <w:pPr>
        <w:rPr>
          <w:rFonts w:eastAsia="Arial Unicode MS"/>
          <w:szCs w:val="22"/>
          <w:lang w:val="en-AU"/>
        </w:rPr>
      </w:pPr>
      <w:r>
        <w:rPr>
          <w:rFonts w:eastAsia="Arial Unicode MS"/>
          <w:szCs w:val="22"/>
          <w:lang w:val="en-AU"/>
        </w:rPr>
        <w:t xml:space="preserve">On </w:t>
      </w:r>
      <w:r w:rsidR="00701800">
        <w:rPr>
          <w:rFonts w:eastAsia="Arial Unicode MS"/>
          <w:szCs w:val="22"/>
          <w:lang w:val="en-AU"/>
        </w:rPr>
        <w:t>the b</w:t>
      </w:r>
      <w:r>
        <w:rPr>
          <w:rFonts w:eastAsia="Arial Unicode MS"/>
          <w:szCs w:val="22"/>
          <w:lang w:val="en-AU"/>
        </w:rPr>
        <w:t>asis</w:t>
      </w:r>
      <w:r w:rsidR="00701800">
        <w:rPr>
          <w:rFonts w:eastAsia="Arial Unicode MS"/>
          <w:szCs w:val="22"/>
          <w:lang w:val="en-AU"/>
        </w:rPr>
        <w:t xml:space="preserve"> of assess</w:t>
      </w:r>
      <w:r w:rsidR="006F5929">
        <w:rPr>
          <w:rFonts w:eastAsia="Arial Unicode MS"/>
          <w:szCs w:val="22"/>
          <w:lang w:val="en-AU"/>
        </w:rPr>
        <w:t>ed</w:t>
      </w:r>
      <w:r w:rsidR="00701800">
        <w:rPr>
          <w:rFonts w:eastAsia="Arial Unicode MS"/>
          <w:szCs w:val="22"/>
          <w:lang w:val="en-AU"/>
        </w:rPr>
        <w:t xml:space="preserve"> growth rate and dietary protein intake</w:t>
      </w:r>
      <w:r>
        <w:rPr>
          <w:rFonts w:eastAsia="Arial Unicode MS"/>
          <w:szCs w:val="22"/>
          <w:lang w:val="en-AU"/>
        </w:rPr>
        <w:t xml:space="preserve">, </w:t>
      </w:r>
      <w:r w:rsidR="001C03DD">
        <w:rPr>
          <w:lang w:eastAsia="en-AU" w:bidi="ar-SA"/>
        </w:rPr>
        <w:t xml:space="preserve">the requested minimum </w:t>
      </w:r>
      <w:r w:rsidR="00365896">
        <w:rPr>
          <w:lang w:eastAsia="en-AU" w:bidi="ar-SA"/>
        </w:rPr>
        <w:t xml:space="preserve">protein </w:t>
      </w:r>
      <w:r w:rsidR="001C03DD">
        <w:rPr>
          <w:lang w:eastAsia="en-AU" w:bidi="ar-SA"/>
        </w:rPr>
        <w:t xml:space="preserve">requirement in follow-on formula </w:t>
      </w:r>
      <w:r w:rsidR="00365896">
        <w:rPr>
          <w:lang w:eastAsia="en-AU" w:bidi="ar-SA"/>
        </w:rPr>
        <w:t xml:space="preserve">reduced </w:t>
      </w:r>
      <w:r w:rsidR="001C03DD">
        <w:rPr>
          <w:lang w:eastAsia="en-AU" w:bidi="ar-SA"/>
        </w:rPr>
        <w:t xml:space="preserve">from </w:t>
      </w:r>
      <w:r w:rsidR="001C03DD">
        <w:t xml:space="preserve">0.45 g/100 kJ to 0.38 g/100 kJ is appropriate and safe. </w:t>
      </w:r>
      <w:r w:rsidR="00813446">
        <w:t>Published research studies have shown the crude protein value of 0.38 g/100 kJ falls within the mean levels found in human milk from 5 to 12 months post-partum. In addition, randomised, controlled trials reported no adverse effects on growth in infants consuming the lower protein formula from 3 months to 12 months of age. Finally, the dietary intake assessment indicates that protein intakes of Australian and New Zealand infants would remain adequate if the minimum protein level for follow-on formula was lowered to 0.38 g/100 kJ</w:t>
      </w:r>
    </w:p>
    <w:p w14:paraId="2E40FD43" w14:textId="53BB446B" w:rsidR="004F69F6" w:rsidRPr="00932F14" w:rsidRDefault="00D3171B" w:rsidP="007956F6">
      <w:pPr>
        <w:pStyle w:val="Heading2"/>
      </w:pPr>
      <w:bookmarkStart w:id="45" w:name="_Toc7617337"/>
      <w:r>
        <w:t>2</w:t>
      </w:r>
      <w:r w:rsidR="0045556F">
        <w:t>.</w:t>
      </w:r>
      <w:r w:rsidR="00365896">
        <w:t>2</w:t>
      </w:r>
      <w:r w:rsidR="00271F00">
        <w:tab/>
      </w:r>
      <w:bookmarkEnd w:id="42"/>
      <w:bookmarkEnd w:id="43"/>
      <w:bookmarkEnd w:id="44"/>
      <w:r w:rsidR="0045556F">
        <w:t>R</w:t>
      </w:r>
      <w:r w:rsidR="00707E72">
        <w:t>isk m</w:t>
      </w:r>
      <w:r w:rsidR="008A35FB">
        <w:t>anagement</w:t>
      </w:r>
      <w:bookmarkEnd w:id="45"/>
    </w:p>
    <w:p w14:paraId="4A2EBD1B" w14:textId="46E33F98" w:rsidR="00113099" w:rsidRDefault="00C31954" w:rsidP="00113099">
      <w:pPr>
        <w:rPr>
          <w:rFonts w:cs="Arial"/>
          <w:szCs w:val="22"/>
        </w:rPr>
      </w:pPr>
      <w:bookmarkStart w:id="46" w:name="_Toc300761910"/>
      <w:r>
        <w:rPr>
          <w:lang w:bidi="ar-SA"/>
        </w:rPr>
        <w:t>Breastfeeding is the recommended way to feed infants.</w:t>
      </w:r>
      <w:r w:rsidDel="00F36E2D">
        <w:rPr>
          <w:lang w:bidi="ar-SA"/>
        </w:rPr>
        <w:t xml:space="preserve"> </w:t>
      </w:r>
      <w:r>
        <w:rPr>
          <w:lang w:bidi="ar-SA"/>
        </w:rPr>
        <w:t>However, a safe and nutritious substitute for human milk is needed for infants who are not breastfed</w:t>
      </w:r>
      <w:r>
        <w:rPr>
          <w:rFonts w:cs="Arial"/>
          <w:szCs w:val="22"/>
        </w:rPr>
        <w:t xml:space="preserve">. </w:t>
      </w:r>
      <w:r w:rsidR="00113099">
        <w:rPr>
          <w:rFonts w:cs="Arial"/>
          <w:szCs w:val="22"/>
        </w:rPr>
        <w:t>As infants are a vulnerable population group, follow-on formula is regulated by prescriptive provisions for the composition of these products.</w:t>
      </w:r>
      <w:r w:rsidR="00113099">
        <w:rPr>
          <w:lang w:bidi="ar-SA"/>
        </w:rPr>
        <w:t xml:space="preserve"> </w:t>
      </w:r>
      <w:r w:rsidR="00113099">
        <w:rPr>
          <w:rFonts w:cs="Arial"/>
          <w:szCs w:val="22"/>
        </w:rPr>
        <w:t>Any</w:t>
      </w:r>
      <w:r w:rsidR="00113099" w:rsidRPr="00061407">
        <w:rPr>
          <w:rFonts w:cs="Arial"/>
          <w:szCs w:val="22"/>
        </w:rPr>
        <w:t xml:space="preserve"> </w:t>
      </w:r>
      <w:r w:rsidR="00113099">
        <w:rPr>
          <w:rFonts w:cs="Arial"/>
          <w:szCs w:val="22"/>
        </w:rPr>
        <w:t xml:space="preserve">changes to the composition must be established as safe prior to being permitted. </w:t>
      </w:r>
    </w:p>
    <w:p w14:paraId="12531125" w14:textId="77777777" w:rsidR="00190133" w:rsidRDefault="00190133" w:rsidP="00190133">
      <w:pPr>
        <w:widowControl/>
        <w:rPr>
          <w:rFonts w:cs="Arial"/>
          <w:szCs w:val="22"/>
        </w:rPr>
      </w:pPr>
    </w:p>
    <w:p w14:paraId="60EB6420" w14:textId="3F5272D1" w:rsidR="00190133" w:rsidRDefault="00190133" w:rsidP="00C70A82">
      <w:pPr>
        <w:widowControl/>
        <w:rPr>
          <w:rFonts w:cs="Arial"/>
          <w:szCs w:val="22"/>
        </w:rPr>
      </w:pPr>
      <w:r>
        <w:rPr>
          <w:rFonts w:cs="Arial"/>
          <w:szCs w:val="22"/>
        </w:rPr>
        <w:t xml:space="preserve">FSANZ also had regard to the matters covered in the Ministerial </w:t>
      </w:r>
      <w:r w:rsidR="00365896">
        <w:rPr>
          <w:rFonts w:cs="Arial"/>
          <w:szCs w:val="22"/>
        </w:rPr>
        <w:t xml:space="preserve">policy guideline </w:t>
      </w:r>
      <w:r w:rsidR="00C70A82">
        <w:rPr>
          <w:rFonts w:cs="Arial"/>
          <w:szCs w:val="22"/>
        </w:rPr>
        <w:t xml:space="preserve">on the </w:t>
      </w:r>
      <w:r w:rsidR="00365896">
        <w:t xml:space="preserve">regulation </w:t>
      </w:r>
      <w:r>
        <w:t xml:space="preserve">of infant formula products </w:t>
      </w:r>
      <w:r w:rsidR="006026B1">
        <w:t>(</w:t>
      </w:r>
      <w:r w:rsidR="00F0725F">
        <w:rPr>
          <w:sz w:val="20"/>
          <w:szCs w:val="20"/>
          <w:lang w:eastAsia="en-AU"/>
        </w:rPr>
        <w:t xml:space="preserve">ANZFRMC </w:t>
      </w:r>
      <w:r w:rsidR="00F0725F" w:rsidRPr="005F5D83">
        <w:rPr>
          <w:sz w:val="20"/>
          <w:szCs w:val="20"/>
          <w:lang w:eastAsia="en-AU"/>
        </w:rPr>
        <w:t xml:space="preserve">2011) </w:t>
      </w:r>
      <w:r w:rsidR="00C70A82">
        <w:rPr>
          <w:rFonts w:cs="Arial"/>
          <w:szCs w:val="22"/>
        </w:rPr>
        <w:t xml:space="preserve">(see SD2). </w:t>
      </w:r>
      <w:r>
        <w:t>The</w:t>
      </w:r>
      <w:r w:rsidRPr="00422F66">
        <w:rPr>
          <w:szCs w:val="22"/>
        </w:rPr>
        <w:t xml:space="preserve"> policy guideline refers to the need </w:t>
      </w:r>
      <w:r w:rsidR="00C70A82">
        <w:rPr>
          <w:szCs w:val="22"/>
        </w:rPr>
        <w:t xml:space="preserve">for follow-on formula to be </w:t>
      </w:r>
      <w:r w:rsidR="00C70A82" w:rsidRPr="00C70A82">
        <w:rPr>
          <w:szCs w:val="22"/>
        </w:rPr>
        <w:t>safe, suitable for the intended use and must strive to achieve as closely as possible the normal growth and development of healthy full term breastfed infants at the appropriate age</w:t>
      </w:r>
      <w:r w:rsidR="00C70A82">
        <w:rPr>
          <w:szCs w:val="22"/>
        </w:rPr>
        <w:t xml:space="preserve">, </w:t>
      </w:r>
      <w:r w:rsidRPr="00422F66">
        <w:rPr>
          <w:szCs w:val="22"/>
        </w:rPr>
        <w:t>ta</w:t>
      </w:r>
      <w:r w:rsidR="00C70A82">
        <w:rPr>
          <w:szCs w:val="22"/>
        </w:rPr>
        <w:t xml:space="preserve">king into account the levels </w:t>
      </w:r>
      <w:r w:rsidRPr="00422F66">
        <w:rPr>
          <w:szCs w:val="22"/>
        </w:rPr>
        <w:t xml:space="preserve">in </w:t>
      </w:r>
      <w:r>
        <w:rPr>
          <w:szCs w:val="22"/>
        </w:rPr>
        <w:t>human</w:t>
      </w:r>
      <w:r w:rsidRPr="00422F66">
        <w:rPr>
          <w:szCs w:val="22"/>
        </w:rPr>
        <w:t xml:space="preserve"> milk. </w:t>
      </w:r>
    </w:p>
    <w:p w14:paraId="29B2EF3A" w14:textId="5009F0C3" w:rsidR="008A6F4B" w:rsidRPr="0036740E" w:rsidRDefault="008A6F4B" w:rsidP="00F71785">
      <w:pPr>
        <w:pStyle w:val="Heading3"/>
      </w:pPr>
      <w:bookmarkStart w:id="47" w:name="_Toc7617338"/>
      <w:r w:rsidRPr="0036740E">
        <w:t>2.</w:t>
      </w:r>
      <w:r w:rsidR="00365896">
        <w:t>2</w:t>
      </w:r>
      <w:r w:rsidRPr="0036740E">
        <w:t xml:space="preserve">.1 </w:t>
      </w:r>
      <w:r w:rsidRPr="0036740E">
        <w:tab/>
      </w:r>
      <w:r w:rsidR="00F71785" w:rsidRPr="0036740E">
        <w:t>M</w:t>
      </w:r>
      <w:r w:rsidR="00427B83" w:rsidRPr="0036740E">
        <w:t xml:space="preserve">inimum </w:t>
      </w:r>
      <w:r w:rsidR="00F71785" w:rsidRPr="0036740E">
        <w:t>protein</w:t>
      </w:r>
      <w:r w:rsidR="00365896">
        <w:t xml:space="preserve"> requirement</w:t>
      </w:r>
      <w:bookmarkEnd w:id="47"/>
    </w:p>
    <w:p w14:paraId="16E6EFDC" w14:textId="1F000694" w:rsidR="00C70A82" w:rsidRDefault="00190133" w:rsidP="00F17E5D">
      <w:pPr>
        <w:rPr>
          <w:rFonts w:cs="Arial"/>
          <w:szCs w:val="22"/>
        </w:rPr>
      </w:pPr>
      <w:r>
        <w:rPr>
          <w:lang w:eastAsia="en-AU" w:bidi="ar-SA"/>
        </w:rPr>
        <w:t xml:space="preserve">FSANZ has considered the requested minimum protein </w:t>
      </w:r>
      <w:r w:rsidR="00365896">
        <w:rPr>
          <w:lang w:eastAsia="en-AU" w:bidi="ar-SA"/>
        </w:rPr>
        <w:t>requirement</w:t>
      </w:r>
      <w:r>
        <w:rPr>
          <w:lang w:eastAsia="en-AU" w:bidi="ar-SA"/>
        </w:rPr>
        <w:t xml:space="preserve"> in the context of the nutritional safety assessment</w:t>
      </w:r>
      <w:r w:rsidR="00F17E5D">
        <w:rPr>
          <w:lang w:eastAsia="en-AU" w:bidi="ar-SA"/>
        </w:rPr>
        <w:t xml:space="preserve"> which</w:t>
      </w:r>
      <w:r w:rsidR="00B80E00">
        <w:rPr>
          <w:rFonts w:cs="Arial"/>
          <w:szCs w:val="22"/>
        </w:rPr>
        <w:t xml:space="preserve"> concluded no risk to infants if minimum protein </w:t>
      </w:r>
      <w:r w:rsidR="00365896">
        <w:rPr>
          <w:rFonts w:cs="Arial"/>
          <w:szCs w:val="22"/>
        </w:rPr>
        <w:t xml:space="preserve">requirement </w:t>
      </w:r>
      <w:r w:rsidR="00F17E5D">
        <w:rPr>
          <w:rFonts w:cs="Arial"/>
          <w:szCs w:val="22"/>
        </w:rPr>
        <w:t xml:space="preserve">of follow-on formula </w:t>
      </w:r>
      <w:r w:rsidR="00B80E00">
        <w:rPr>
          <w:rFonts w:cs="Arial"/>
          <w:szCs w:val="22"/>
        </w:rPr>
        <w:t xml:space="preserve">is lowered to 0.38 g/100kJ, based on </w:t>
      </w:r>
      <w:r w:rsidR="00182C21">
        <w:rPr>
          <w:rFonts w:cs="Arial"/>
          <w:szCs w:val="22"/>
        </w:rPr>
        <w:t xml:space="preserve">comparison of protein content </w:t>
      </w:r>
      <w:r w:rsidR="00C73743">
        <w:rPr>
          <w:rFonts w:cs="Arial"/>
          <w:szCs w:val="22"/>
        </w:rPr>
        <w:t xml:space="preserve">(both crude and true protein) </w:t>
      </w:r>
      <w:r w:rsidR="00182C21">
        <w:rPr>
          <w:rFonts w:cs="Arial"/>
          <w:szCs w:val="22"/>
        </w:rPr>
        <w:t xml:space="preserve">in human milk, </w:t>
      </w:r>
      <w:r w:rsidR="00B80E00">
        <w:rPr>
          <w:rFonts w:cs="Arial"/>
          <w:szCs w:val="22"/>
        </w:rPr>
        <w:t xml:space="preserve">growth studies using </w:t>
      </w:r>
      <w:r w:rsidR="007859BF" w:rsidRPr="00F17E5D">
        <w:rPr>
          <w:rFonts w:cs="Arial"/>
          <w:szCs w:val="22"/>
        </w:rPr>
        <w:t>milk-based</w:t>
      </w:r>
      <w:r w:rsidR="007859BF">
        <w:rPr>
          <w:rFonts w:cs="Arial"/>
          <w:szCs w:val="22"/>
        </w:rPr>
        <w:t xml:space="preserve"> </w:t>
      </w:r>
      <w:r w:rsidR="00B80E00">
        <w:rPr>
          <w:rFonts w:cs="Arial"/>
          <w:szCs w:val="22"/>
        </w:rPr>
        <w:t>follow-on formula and</w:t>
      </w:r>
      <w:r w:rsidR="00182C21">
        <w:rPr>
          <w:rFonts w:cs="Arial"/>
          <w:szCs w:val="22"/>
        </w:rPr>
        <w:t xml:space="preserve"> dietary intake estimates</w:t>
      </w:r>
      <w:r w:rsidR="005419A1">
        <w:rPr>
          <w:rFonts w:cs="Arial"/>
          <w:szCs w:val="22"/>
        </w:rPr>
        <w:t xml:space="preserve">. </w:t>
      </w:r>
    </w:p>
    <w:p w14:paraId="46966CD5" w14:textId="37FB8C51" w:rsidR="006479D2" w:rsidRDefault="006479D2" w:rsidP="00AE72B8">
      <w:pPr>
        <w:pStyle w:val="Heading4"/>
      </w:pPr>
      <w:r>
        <w:lastRenderedPageBreak/>
        <w:t>2.</w:t>
      </w:r>
      <w:r w:rsidR="00365896">
        <w:t>2</w:t>
      </w:r>
      <w:r>
        <w:t>.1.1</w:t>
      </w:r>
      <w:r>
        <w:tab/>
      </w:r>
      <w:r w:rsidR="00AE72B8">
        <w:t xml:space="preserve">Soy-based follow-on </w:t>
      </w:r>
      <w:r>
        <w:t xml:space="preserve">formula </w:t>
      </w:r>
    </w:p>
    <w:p w14:paraId="2C25E1C3" w14:textId="32359A7F" w:rsidR="006479D2" w:rsidRDefault="00A24D8D" w:rsidP="006479D2">
      <w:r>
        <w:rPr>
          <w:rFonts w:cs="Arial"/>
          <w:szCs w:val="22"/>
        </w:rPr>
        <w:t xml:space="preserve">The applicant sought to amend the minimum protein for </w:t>
      </w:r>
      <w:r w:rsidRPr="00A24D8D">
        <w:rPr>
          <w:rFonts w:cs="Arial"/>
          <w:i/>
          <w:szCs w:val="22"/>
        </w:rPr>
        <w:t>all</w:t>
      </w:r>
      <w:r>
        <w:rPr>
          <w:rFonts w:cs="Arial"/>
          <w:szCs w:val="22"/>
        </w:rPr>
        <w:t xml:space="preserve"> follow-on formula. </w:t>
      </w:r>
      <w:r w:rsidR="007859BF">
        <w:t xml:space="preserve">As discussed in section </w:t>
      </w:r>
      <w:r w:rsidR="007859BF" w:rsidRPr="00365896">
        <w:t>1.3.1.2</w:t>
      </w:r>
      <w:r w:rsidR="007859BF">
        <w:t xml:space="preserve">, the Code </w:t>
      </w:r>
      <w:r w:rsidR="007859BF">
        <w:rPr>
          <w:rFonts w:cs="Arial"/>
          <w:szCs w:val="22"/>
        </w:rPr>
        <w:t xml:space="preserve">defines soy-based formula and </w:t>
      </w:r>
      <w:r w:rsidR="007859BF">
        <w:t xml:space="preserve">specifies the use of </w:t>
      </w:r>
      <w:r w:rsidR="007859BF" w:rsidRPr="003B58FA">
        <w:rPr>
          <w:rFonts w:cs="Arial"/>
          <w:szCs w:val="22"/>
        </w:rPr>
        <w:t xml:space="preserve">nitrogen-to-protein </w:t>
      </w:r>
      <w:r w:rsidR="007859BF" w:rsidRPr="00761048">
        <w:rPr>
          <w:rFonts w:cs="Arial"/>
          <w:szCs w:val="22"/>
        </w:rPr>
        <w:t>conversion factor</w:t>
      </w:r>
      <w:r w:rsidR="007859BF">
        <w:rPr>
          <w:rFonts w:cs="Arial"/>
          <w:szCs w:val="22"/>
        </w:rPr>
        <w:t xml:space="preserve">s to determine </w:t>
      </w:r>
      <w:r w:rsidR="007859BF" w:rsidRPr="00761048">
        <w:rPr>
          <w:szCs w:val="22"/>
          <w:lang w:val="en-AU"/>
        </w:rPr>
        <w:t>protein</w:t>
      </w:r>
      <w:r w:rsidR="007859BF">
        <w:rPr>
          <w:szCs w:val="22"/>
          <w:lang w:val="en-AU"/>
        </w:rPr>
        <w:t xml:space="preserve"> content. Currently a factor of 6.25 is specified for all protein other than milk proteins and their partial protein hydrolysates.</w:t>
      </w:r>
      <w:r w:rsidR="00A12188">
        <w:rPr>
          <w:szCs w:val="22"/>
          <w:lang w:val="en-AU"/>
        </w:rPr>
        <w:t xml:space="preserve"> As noted in SD1, soy protein has different </w:t>
      </w:r>
      <w:r w:rsidR="00A12188">
        <w:t xml:space="preserve">digestibility and amino acid availability compared to dairy protein sources. Because of this soy-based </w:t>
      </w:r>
      <w:r w:rsidR="006479D2">
        <w:t xml:space="preserve">follow-on formula has higher minimum protein </w:t>
      </w:r>
      <w:r w:rsidR="00A12188">
        <w:t xml:space="preserve">requirements </w:t>
      </w:r>
      <w:r w:rsidR="006479D2">
        <w:t>in the European regulation and in the draft revised Codex follow-up formula standard</w:t>
      </w:r>
      <w:r w:rsidR="00C73743">
        <w:t>.</w:t>
      </w:r>
      <w:r w:rsidR="006479D2">
        <w:t xml:space="preserve">  </w:t>
      </w:r>
    </w:p>
    <w:p w14:paraId="0D896008" w14:textId="77777777" w:rsidR="006479D2" w:rsidRDefault="006479D2" w:rsidP="00C70A82">
      <w:pPr>
        <w:widowControl/>
        <w:rPr>
          <w:i/>
        </w:rPr>
      </w:pPr>
    </w:p>
    <w:p w14:paraId="083D87FC" w14:textId="6F045C0D" w:rsidR="00A24D8D" w:rsidRDefault="00A12188" w:rsidP="00A24D8D">
      <w:pPr>
        <w:widowControl/>
      </w:pPr>
      <w:r>
        <w:rPr>
          <w:rFonts w:cs="Arial"/>
          <w:szCs w:val="22"/>
        </w:rPr>
        <w:t xml:space="preserve">The nutritional safety assessment found </w:t>
      </w:r>
      <w:r w:rsidR="007963FD">
        <w:t xml:space="preserve">no </w:t>
      </w:r>
      <w:r w:rsidR="008B4689">
        <w:t xml:space="preserve">evidence assessing the </w:t>
      </w:r>
      <w:r w:rsidR="007963FD">
        <w:t xml:space="preserve">suitability of a lower protein minimum for </w:t>
      </w:r>
      <w:r w:rsidR="008B4689">
        <w:t xml:space="preserve">soy-based formula. Thus the conclusion of the </w:t>
      </w:r>
      <w:r w:rsidR="0036740E">
        <w:rPr>
          <w:rFonts w:cs="Arial"/>
          <w:szCs w:val="22"/>
        </w:rPr>
        <w:t>nutritional safety assessment (SD1) i</w:t>
      </w:r>
      <w:r w:rsidR="008B4689">
        <w:rPr>
          <w:rFonts w:cs="Arial"/>
          <w:szCs w:val="22"/>
        </w:rPr>
        <w:t xml:space="preserve">s relevant only to milk-based follow-on formula. </w:t>
      </w:r>
      <w:r w:rsidR="00892CBA">
        <w:rPr>
          <w:rFonts w:cs="Arial"/>
          <w:szCs w:val="22"/>
        </w:rPr>
        <w:t xml:space="preserve">Taking into consideration the potential difference between </w:t>
      </w:r>
      <w:r w:rsidR="008B4689">
        <w:rPr>
          <w:rFonts w:cs="Arial"/>
          <w:szCs w:val="22"/>
        </w:rPr>
        <w:t xml:space="preserve">milk protein and </w:t>
      </w:r>
      <w:r w:rsidR="00892CBA">
        <w:rPr>
          <w:rFonts w:cs="Arial"/>
          <w:szCs w:val="22"/>
        </w:rPr>
        <w:t>soy protein</w:t>
      </w:r>
      <w:r w:rsidR="00D8296E">
        <w:rPr>
          <w:rFonts w:cs="Arial"/>
          <w:szCs w:val="22"/>
        </w:rPr>
        <w:t xml:space="preserve"> </w:t>
      </w:r>
      <w:r w:rsidR="008B4689">
        <w:rPr>
          <w:rFonts w:cs="Arial"/>
          <w:szCs w:val="22"/>
        </w:rPr>
        <w:t>and consistency with international approaches</w:t>
      </w:r>
      <w:r w:rsidR="00A24D8D">
        <w:rPr>
          <w:rFonts w:cs="Arial"/>
          <w:szCs w:val="22"/>
        </w:rPr>
        <w:t>,</w:t>
      </w:r>
      <w:r w:rsidR="008B4689">
        <w:rPr>
          <w:rFonts w:cs="Arial"/>
          <w:szCs w:val="22"/>
        </w:rPr>
        <w:t xml:space="preserve"> FSANZ proposes to retain the current minimum protein </w:t>
      </w:r>
      <w:r w:rsidR="00A24D8D">
        <w:rPr>
          <w:rFonts w:cs="Arial"/>
          <w:szCs w:val="22"/>
        </w:rPr>
        <w:t>requirement</w:t>
      </w:r>
      <w:r w:rsidR="008B4689">
        <w:rPr>
          <w:rFonts w:cs="Arial"/>
          <w:szCs w:val="22"/>
        </w:rPr>
        <w:t xml:space="preserve"> of 0.45 g/100</w:t>
      </w:r>
      <w:r w:rsidR="00EA14E7">
        <w:rPr>
          <w:rFonts w:cs="Arial"/>
          <w:szCs w:val="22"/>
        </w:rPr>
        <w:t xml:space="preserve"> </w:t>
      </w:r>
      <w:r w:rsidR="008B4689">
        <w:rPr>
          <w:rFonts w:cs="Arial"/>
          <w:szCs w:val="22"/>
        </w:rPr>
        <w:t xml:space="preserve">kJ for soy-based </w:t>
      </w:r>
      <w:r w:rsidR="00EA14E7">
        <w:rPr>
          <w:rFonts w:cs="Arial"/>
          <w:szCs w:val="22"/>
        </w:rPr>
        <w:t>follow-on formula</w:t>
      </w:r>
      <w:r w:rsidR="008B4689">
        <w:rPr>
          <w:rFonts w:cs="Arial"/>
          <w:szCs w:val="22"/>
        </w:rPr>
        <w:t xml:space="preserve">. </w:t>
      </w:r>
      <w:r>
        <w:t xml:space="preserve">Thus the minimum requirement will be </w:t>
      </w:r>
      <w:r w:rsidR="00EA14E7">
        <w:t>reduced</w:t>
      </w:r>
      <w:r>
        <w:t xml:space="preserve"> </w:t>
      </w:r>
      <w:r w:rsidR="00EA14E7">
        <w:t xml:space="preserve">only </w:t>
      </w:r>
      <w:r>
        <w:t>for milk-based</w:t>
      </w:r>
      <w:r>
        <w:rPr>
          <w:rStyle w:val="FootnoteReference"/>
        </w:rPr>
        <w:footnoteReference w:id="9"/>
      </w:r>
      <w:r>
        <w:t xml:space="preserve"> follow-on formula.</w:t>
      </w:r>
      <w:r w:rsidR="002D4099">
        <w:t xml:space="preserve"> </w:t>
      </w:r>
    </w:p>
    <w:p w14:paraId="2D29FB5A" w14:textId="77777777" w:rsidR="00A24D8D" w:rsidRDefault="00A24D8D" w:rsidP="00A24D8D">
      <w:pPr>
        <w:widowControl/>
      </w:pPr>
    </w:p>
    <w:p w14:paraId="4B7467AF" w14:textId="500169C4" w:rsidR="00A24D8D" w:rsidRDefault="00EA14E7" w:rsidP="00A24D8D">
      <w:pPr>
        <w:widowControl/>
        <w:rPr>
          <w:rFonts w:cs="Arial"/>
          <w:szCs w:val="22"/>
        </w:rPr>
      </w:pPr>
      <w:r>
        <w:t xml:space="preserve">FSANZ considers the nitrogen conversion factor requirements for follow-on formula are out of scope of this application. However, </w:t>
      </w:r>
      <w:r w:rsidR="00A24D8D" w:rsidRPr="007430D3">
        <w:rPr>
          <w:i/>
        </w:rPr>
        <w:t>Proposal</w:t>
      </w:r>
      <w:r w:rsidR="00A24D8D">
        <w:t xml:space="preserve"> </w:t>
      </w:r>
      <w:r w:rsidR="00A24D8D" w:rsidRPr="007430D3">
        <w:rPr>
          <w:i/>
        </w:rPr>
        <w:t>P1028 – Review of the Regulation of infant formula</w:t>
      </w:r>
      <w:r w:rsidR="00A24D8D">
        <w:rPr>
          <w:rStyle w:val="FootnoteReference"/>
        </w:rPr>
        <w:footnoteReference w:id="10"/>
      </w:r>
      <w:r w:rsidR="00A24D8D">
        <w:t xml:space="preserve"> has considered the appropriate nitrogen conversion factor for infant formula products. Based on scientific evidence, it </w:t>
      </w:r>
      <w:r>
        <w:t>is</w:t>
      </w:r>
      <w:r w:rsidR="00A24D8D">
        <w:t xml:space="preserve"> proposed to introduce the nitrogen conversion factor of 5.71 for soy-based products (FSANZ 2016). This scientific conclusion is re-iterated in the nutritional safety assessment</w:t>
      </w:r>
      <w:r>
        <w:t xml:space="preserve"> of this application</w:t>
      </w:r>
      <w:r w:rsidR="00A24D8D">
        <w:t xml:space="preserve"> (section 2.3 of SD1). However there is no </w:t>
      </w:r>
      <w:r>
        <w:t xml:space="preserve">international </w:t>
      </w:r>
      <w:r w:rsidR="00A24D8D">
        <w:t xml:space="preserve">regulatory consistency in the use of </w:t>
      </w:r>
      <w:r>
        <w:t>the</w:t>
      </w:r>
      <w:r w:rsidR="00A24D8D">
        <w:t xml:space="preserve"> nitrogen conversion factor </w:t>
      </w:r>
      <w:r>
        <w:t>for soy protein</w:t>
      </w:r>
      <w:r w:rsidR="00A24D8D">
        <w:t xml:space="preserve">. In 2017, CCNFSDU sought scientific advice from the Joint FAO/WHO Expert Meetings on Nutrition (JEMNU) on the appropriate nitrogen to protein conversion factor </w:t>
      </w:r>
      <w:r>
        <w:t xml:space="preserve">for </w:t>
      </w:r>
      <w:r w:rsidR="00A24D8D">
        <w:t>use when d</w:t>
      </w:r>
      <w:r w:rsidR="00A24D8D" w:rsidRPr="0001384F">
        <w:t xml:space="preserve">etermining the protein content of milk-based and soy-based ingredients </w:t>
      </w:r>
      <w:r w:rsidR="00A24D8D">
        <w:t>(CCNFSDU 2017</w:t>
      </w:r>
      <w:r w:rsidR="00A24D8D" w:rsidRPr="0001384F">
        <w:t>)</w:t>
      </w:r>
      <w:r w:rsidR="00A24D8D">
        <w:t xml:space="preserve">. This work is currently in progress. </w:t>
      </w:r>
    </w:p>
    <w:p w14:paraId="5A67DD94" w14:textId="386F0692" w:rsidR="00CE3A8F" w:rsidRDefault="008A6F4B" w:rsidP="00CE3A8F">
      <w:pPr>
        <w:pStyle w:val="Heading3"/>
      </w:pPr>
      <w:bookmarkStart w:id="48" w:name="_Toc7617339"/>
      <w:r w:rsidRPr="00D8296E">
        <w:t>2.</w:t>
      </w:r>
      <w:r w:rsidR="00D6164F">
        <w:t>2</w:t>
      </w:r>
      <w:r w:rsidRPr="00D8296E">
        <w:t>.2</w:t>
      </w:r>
      <w:r w:rsidR="00CE3A8F" w:rsidRPr="00D8296E">
        <w:tab/>
        <w:t>Labelling requirements</w:t>
      </w:r>
      <w:bookmarkEnd w:id="48"/>
    </w:p>
    <w:p w14:paraId="31A14181" w14:textId="737CF73F" w:rsidR="00736184" w:rsidRPr="00736184" w:rsidRDefault="00736184" w:rsidP="00736184">
      <w:pPr>
        <w:rPr>
          <w:lang w:eastAsia="en-AU" w:bidi="ar-SA"/>
        </w:rPr>
      </w:pPr>
      <w:r>
        <w:t xml:space="preserve">No changes to labelling requirements for follow-on formula have been proposed. </w:t>
      </w:r>
      <w:r w:rsidR="0009674D">
        <w:t xml:space="preserve">Existing requirements for </w:t>
      </w:r>
      <w:r w:rsidR="001839C8">
        <w:t>declaring</w:t>
      </w:r>
      <w:r w:rsidR="0009674D">
        <w:t xml:space="preserve"> nutrition information on follow-on formula will apply.</w:t>
      </w:r>
    </w:p>
    <w:p w14:paraId="1B7CF0EC" w14:textId="31E3B8F8" w:rsidR="00736184" w:rsidRDefault="00736184" w:rsidP="00736184">
      <w:pPr>
        <w:pStyle w:val="Heading4"/>
      </w:pPr>
      <w:r w:rsidRPr="00D8296E">
        <w:t>2.</w:t>
      </w:r>
      <w:r w:rsidR="00D6164F">
        <w:t>2</w:t>
      </w:r>
      <w:r w:rsidRPr="00D8296E">
        <w:t>.</w:t>
      </w:r>
      <w:r w:rsidR="008A6F4B" w:rsidRPr="00D8296E">
        <w:t>2</w:t>
      </w:r>
      <w:r w:rsidRPr="00D8296E">
        <w:t>.</w:t>
      </w:r>
      <w:r w:rsidR="008A6F4B" w:rsidRPr="00D8296E">
        <w:t>1</w:t>
      </w:r>
      <w:r w:rsidRPr="00D8296E">
        <w:tab/>
        <w:t>Mandatory nutrition information</w:t>
      </w:r>
    </w:p>
    <w:p w14:paraId="3F553C8D" w14:textId="723AD475" w:rsidR="00405DF4" w:rsidRDefault="009319F7" w:rsidP="00DD3C5E">
      <w:r>
        <w:t xml:space="preserve">Nutrition information, including the protein content, must be declared on the label of packaged follow-on formula. Paragraph 2.9.1—21(1)(a)(ii) requires the </w:t>
      </w:r>
      <w:r w:rsidR="00CE3A8F">
        <w:t>average amount of protein expressed in g/100 mL</w:t>
      </w:r>
      <w:r>
        <w:t xml:space="preserve"> to be declared. </w:t>
      </w:r>
      <w:r w:rsidR="006A60C7">
        <w:t>A</w:t>
      </w:r>
      <w:r w:rsidR="001C01CA">
        <w:t xml:space="preserve"> </w:t>
      </w:r>
      <w:r w:rsidR="006A60C7">
        <w:t>change to the</w:t>
      </w:r>
      <w:r w:rsidR="00736184">
        <w:t xml:space="preserve"> average</w:t>
      </w:r>
      <w:r w:rsidR="006A60C7">
        <w:t xml:space="preserve"> amount of protein present</w:t>
      </w:r>
      <w:r w:rsidR="001C01CA">
        <w:t xml:space="preserve"> </w:t>
      </w:r>
      <w:r w:rsidR="006A60C7">
        <w:t xml:space="preserve">in the follow-on formula product </w:t>
      </w:r>
      <w:r w:rsidR="001C01CA">
        <w:t xml:space="preserve">(as a result of a lower minimum compositional limit) </w:t>
      </w:r>
      <w:r w:rsidR="006A60C7">
        <w:t xml:space="preserve">would be reflected in the nutrition information statement. </w:t>
      </w:r>
    </w:p>
    <w:p w14:paraId="10889719" w14:textId="77777777" w:rsidR="00405DF4" w:rsidRDefault="00405DF4" w:rsidP="00DD3C5E"/>
    <w:p w14:paraId="439B12EF" w14:textId="4B98E326" w:rsidR="00405DF4" w:rsidRDefault="00405DF4" w:rsidP="00DD3C5E">
      <w:r>
        <w:t>C</w:t>
      </w:r>
      <w:r w:rsidR="00E569E0">
        <w:t xml:space="preserve">onsumers </w:t>
      </w:r>
      <w:r w:rsidR="00736184">
        <w:t xml:space="preserve">can </w:t>
      </w:r>
      <w:r>
        <w:t xml:space="preserve">use the nutrition information statement to compare </w:t>
      </w:r>
      <w:r w:rsidR="00736184">
        <w:t xml:space="preserve">different follow-on formula </w:t>
      </w:r>
      <w:r>
        <w:t>products and make an informed choice</w:t>
      </w:r>
      <w:r w:rsidR="00736184">
        <w:t xml:space="preserve">. </w:t>
      </w:r>
      <w:r w:rsidR="000E1EE8">
        <w:t>A</w:t>
      </w:r>
      <w:r w:rsidR="00736184">
        <w:t>verage protein content already varies between different follow-on formulas</w:t>
      </w:r>
      <w:r w:rsidR="00123556">
        <w:t xml:space="preserve">, and consumers </w:t>
      </w:r>
      <w:r w:rsidR="0009674D">
        <w:t>expect</w:t>
      </w:r>
      <w:r w:rsidR="00123556">
        <w:t xml:space="preserve"> the products </w:t>
      </w:r>
      <w:r w:rsidR="0009674D">
        <w:t>to be</w:t>
      </w:r>
      <w:r w:rsidR="00123556">
        <w:t xml:space="preserve"> formulated to meet the nutritional requirements of infants, </w:t>
      </w:r>
      <w:r w:rsidR="00C3450B">
        <w:t xml:space="preserve">and are used to seeing different values on the label. </w:t>
      </w:r>
      <w:r w:rsidR="00725CAF">
        <w:t>In accordance with the warning statement required by paragraph 2.9.1—19(1)(d), c</w:t>
      </w:r>
      <w:r w:rsidR="00E569E0">
        <w:t xml:space="preserve">onsumers </w:t>
      </w:r>
      <w:r w:rsidR="00725CAF">
        <w:t xml:space="preserve">are instructed to consult their doctor or health worker for advice about using a follow-on formula. </w:t>
      </w:r>
      <w:r w:rsidR="00E569E0">
        <w:t>C</w:t>
      </w:r>
      <w:r w:rsidR="003A3009">
        <w:t xml:space="preserve">onsumers can </w:t>
      </w:r>
      <w:r w:rsidR="001C01CA">
        <w:t xml:space="preserve">also </w:t>
      </w:r>
      <w:r w:rsidR="003A3009">
        <w:t>seek more information from manufacturers</w:t>
      </w:r>
      <w:r w:rsidR="001C01CA">
        <w:t xml:space="preserve">, as follow-on formula products must </w:t>
      </w:r>
      <w:r w:rsidR="003A3009">
        <w:t xml:space="preserve">include the name and address of the supplier and most </w:t>
      </w:r>
      <w:r w:rsidR="001C01CA">
        <w:t>manufacturers provide Careline contact information on the label.</w:t>
      </w:r>
    </w:p>
    <w:p w14:paraId="64424737" w14:textId="42293F19" w:rsidR="00736184" w:rsidRDefault="00736184" w:rsidP="00736184">
      <w:pPr>
        <w:pStyle w:val="Heading4"/>
      </w:pPr>
      <w:r w:rsidRPr="00D8296E">
        <w:lastRenderedPageBreak/>
        <w:t>2.</w:t>
      </w:r>
      <w:r w:rsidR="00D6164F">
        <w:t>2</w:t>
      </w:r>
      <w:r w:rsidRPr="00D8296E">
        <w:t>.</w:t>
      </w:r>
      <w:r w:rsidR="008A6F4B" w:rsidRPr="00D8296E">
        <w:t>2</w:t>
      </w:r>
      <w:r w:rsidRPr="00D8296E">
        <w:t>.</w:t>
      </w:r>
      <w:r w:rsidR="00D6164F">
        <w:t>2</w:t>
      </w:r>
      <w:r w:rsidRPr="00D8296E">
        <w:tab/>
        <w:t>Voluntary representations</w:t>
      </w:r>
    </w:p>
    <w:p w14:paraId="0DBF13BA" w14:textId="5A703A47" w:rsidR="00405DF4" w:rsidRPr="00123556" w:rsidRDefault="00405DF4" w:rsidP="00123556">
      <w:r>
        <w:t xml:space="preserve">The </w:t>
      </w:r>
      <w:r w:rsidR="000E1EE8">
        <w:t>a</w:t>
      </w:r>
      <w:r>
        <w:t xml:space="preserve">pplicant </w:t>
      </w:r>
      <w:r w:rsidR="00123556">
        <w:t xml:space="preserve">stated </w:t>
      </w:r>
      <w:r>
        <w:t xml:space="preserve">the compositional change is intended to align follow-on formula more closely with total protein levels in breast milk at the same age stage, and therefore more closely match the growth outcomes of infants fed follow-on formula with that of breastfed infants. </w:t>
      </w:r>
      <w:r w:rsidR="00D16E2D" w:rsidDel="00C3450B">
        <w:t>However, t</w:t>
      </w:r>
      <w:r w:rsidR="00D16E2D" w:rsidRPr="00123556" w:rsidDel="00C3450B">
        <w:t xml:space="preserve">he </w:t>
      </w:r>
      <w:r w:rsidR="00BC4B3E">
        <w:t>a</w:t>
      </w:r>
      <w:r w:rsidR="00D16E2D" w:rsidRPr="00123556" w:rsidDel="00C3450B">
        <w:t xml:space="preserve">pplicant has not proposed a change to </w:t>
      </w:r>
      <w:r w:rsidR="00D16E2D" w:rsidDel="00C3450B">
        <w:t xml:space="preserve">the </w:t>
      </w:r>
      <w:r w:rsidR="00D16E2D" w:rsidRPr="00123556" w:rsidDel="00C3450B">
        <w:t xml:space="preserve">existing </w:t>
      </w:r>
      <w:r w:rsidR="00D16E2D" w:rsidDel="00C3450B">
        <w:t>p</w:t>
      </w:r>
      <w:r w:rsidR="00D16E2D" w:rsidRPr="00123556" w:rsidDel="00C3450B">
        <w:t>rohibition</w:t>
      </w:r>
      <w:r w:rsidR="00D16E2D" w:rsidDel="00C3450B">
        <w:t xml:space="preserve"> on nutrition and health claims. </w:t>
      </w:r>
    </w:p>
    <w:p w14:paraId="5E0F5F26" w14:textId="77777777" w:rsidR="00405DF4" w:rsidRDefault="00405DF4" w:rsidP="00DD3C5E"/>
    <w:p w14:paraId="00A4A15C" w14:textId="33A8BBD5" w:rsidR="00EF2566" w:rsidRDefault="001B1A9A" w:rsidP="005748BB">
      <w:pPr>
        <w:keepNext/>
        <w:keepLines/>
      </w:pPr>
      <w:r>
        <w:t xml:space="preserve">Paragraph </w:t>
      </w:r>
      <w:r w:rsidR="00EF2566">
        <w:t>1.2.7—4(b) states that a nutrition content claim or health claim must not be made about an infant formula product</w:t>
      </w:r>
      <w:r w:rsidR="001C01CA">
        <w:t xml:space="preserve">. </w:t>
      </w:r>
      <w:r w:rsidR="00EF2566">
        <w:t>The prohibition for claims is also set out in section 2.9.1—24 (1)(f), which prohibits a reference to the presence of a nutrient or substance that may be used as a nutritive substance, except for a statement relating to lactose, a statement of ingredients or a declaration of nutrition information.</w:t>
      </w:r>
      <w:r w:rsidR="00966320">
        <w:t xml:space="preserve"> </w:t>
      </w:r>
      <w:r w:rsidR="00C3450B">
        <w:t xml:space="preserve"> </w:t>
      </w:r>
    </w:p>
    <w:p w14:paraId="0038BC07" w14:textId="2652F216" w:rsidR="00D677EF" w:rsidRPr="00732966" w:rsidRDefault="00732966" w:rsidP="00732966">
      <w:pPr>
        <w:pStyle w:val="Heading4"/>
        <w:rPr>
          <w:highlight w:val="yellow"/>
        </w:rPr>
      </w:pPr>
      <w:r w:rsidRPr="00D8296E">
        <w:t>2.</w:t>
      </w:r>
      <w:r w:rsidR="00D6164F">
        <w:t>2</w:t>
      </w:r>
      <w:r w:rsidRPr="00D8296E">
        <w:t>.</w:t>
      </w:r>
      <w:r w:rsidR="008A6F4B" w:rsidRPr="00D8296E">
        <w:t>3</w:t>
      </w:r>
      <w:r w:rsidRPr="00D8296E">
        <w:tab/>
      </w:r>
      <w:r w:rsidR="00D677EF" w:rsidRPr="00D8296E">
        <w:t xml:space="preserve">Risk management conclusion </w:t>
      </w:r>
    </w:p>
    <w:p w14:paraId="48969E31" w14:textId="52DAA5E8" w:rsidR="002F12B7" w:rsidRDefault="00D677EF" w:rsidP="00D677EF">
      <w:pPr>
        <w:widowControl/>
      </w:pPr>
      <w:r>
        <w:t>Following consideration of the</w:t>
      </w:r>
      <w:r>
        <w:rPr>
          <w:rFonts w:cs="Arial"/>
          <w:szCs w:val="22"/>
        </w:rPr>
        <w:t xml:space="preserve"> objectives of the FSANZ </w:t>
      </w:r>
      <w:r w:rsidRPr="00C73743">
        <w:rPr>
          <w:rFonts w:cs="Arial"/>
          <w:szCs w:val="22"/>
        </w:rPr>
        <w:t xml:space="preserve">Act (see section </w:t>
      </w:r>
      <w:r w:rsidR="00C73743" w:rsidRPr="00C73743">
        <w:rPr>
          <w:rFonts w:cs="Arial"/>
          <w:szCs w:val="22"/>
        </w:rPr>
        <w:t>2.4</w:t>
      </w:r>
      <w:r w:rsidRPr="00C73743">
        <w:rPr>
          <w:rFonts w:cs="Arial"/>
          <w:szCs w:val="22"/>
        </w:rPr>
        <w:t>) and</w:t>
      </w:r>
      <w:r w:rsidRPr="00C73743">
        <w:t xml:space="preserve"> relevant</w:t>
      </w:r>
      <w:r>
        <w:t xml:space="preserve"> Ministerial </w:t>
      </w:r>
      <w:r w:rsidR="00D6164F">
        <w:t xml:space="preserve">policy guidelines </w:t>
      </w:r>
      <w:r>
        <w:t xml:space="preserve">(see SD2), FSANZ’s preferred approach is to lower the minimum protein </w:t>
      </w:r>
      <w:r w:rsidR="00D6164F">
        <w:t>requirement</w:t>
      </w:r>
      <w:r>
        <w:t xml:space="preserve"> </w:t>
      </w:r>
      <w:r w:rsidR="00813446">
        <w:t>for</w:t>
      </w:r>
      <w:r>
        <w:t xml:space="preserve"> </w:t>
      </w:r>
      <w:r w:rsidR="00BF76E8">
        <w:t>milk-</w:t>
      </w:r>
      <w:r w:rsidR="00D6164F">
        <w:t xml:space="preserve">based </w:t>
      </w:r>
      <w:r w:rsidR="002F12B7">
        <w:t xml:space="preserve">follow-on formula </w:t>
      </w:r>
      <w:r w:rsidR="00D6164F">
        <w:t xml:space="preserve">but not </w:t>
      </w:r>
      <w:r w:rsidR="00813446">
        <w:t>for</w:t>
      </w:r>
      <w:r w:rsidR="002F12B7">
        <w:t xml:space="preserve"> </w:t>
      </w:r>
      <w:r w:rsidR="00027698">
        <w:t xml:space="preserve">soy-based formula. </w:t>
      </w:r>
    </w:p>
    <w:p w14:paraId="7E7F37CF" w14:textId="77777777" w:rsidR="002F12B7" w:rsidRDefault="002F12B7" w:rsidP="00D677EF">
      <w:pPr>
        <w:widowControl/>
      </w:pPr>
    </w:p>
    <w:p w14:paraId="2D77C9DA" w14:textId="776DB9CA" w:rsidR="00D677EF" w:rsidRDefault="002F12B7" w:rsidP="00D677EF">
      <w:pPr>
        <w:widowControl/>
      </w:pPr>
      <w:r w:rsidRPr="002F12B7">
        <w:rPr>
          <w:i/>
        </w:rPr>
        <w:t>S</w:t>
      </w:r>
      <w:r w:rsidRPr="002F12B7">
        <w:rPr>
          <w:rFonts w:cs="Arial"/>
          <w:i/>
          <w:szCs w:val="22"/>
        </w:rPr>
        <w:t>oy-based formula</w:t>
      </w:r>
      <w:r>
        <w:rPr>
          <w:rFonts w:cs="Arial"/>
          <w:szCs w:val="22"/>
        </w:rPr>
        <w:t xml:space="preserve"> is defined</w:t>
      </w:r>
      <w:r w:rsidRPr="002F12B7">
        <w:rPr>
          <w:rFonts w:cs="Arial"/>
          <w:szCs w:val="22"/>
        </w:rPr>
        <w:t xml:space="preserve"> </w:t>
      </w:r>
      <w:r>
        <w:rPr>
          <w:rFonts w:cs="Arial"/>
          <w:szCs w:val="22"/>
        </w:rPr>
        <w:t xml:space="preserve">in the Code and is shown with an asterisk in the draft variation whereas </w:t>
      </w:r>
      <w:r w:rsidRPr="002F12B7">
        <w:rPr>
          <w:rFonts w:cs="Arial"/>
          <w:i/>
          <w:szCs w:val="22"/>
        </w:rPr>
        <w:t>m</w:t>
      </w:r>
      <w:r w:rsidR="00BF76E8" w:rsidRPr="002F12B7">
        <w:rPr>
          <w:rFonts w:cs="Arial"/>
          <w:i/>
          <w:szCs w:val="22"/>
        </w:rPr>
        <w:t>ilk-based formula</w:t>
      </w:r>
      <w:r w:rsidR="00BF76E8">
        <w:rPr>
          <w:rFonts w:cs="Arial"/>
          <w:szCs w:val="22"/>
        </w:rPr>
        <w:t xml:space="preserve"> is </w:t>
      </w:r>
      <w:r>
        <w:rPr>
          <w:rFonts w:cs="Arial"/>
          <w:szCs w:val="22"/>
        </w:rPr>
        <w:t xml:space="preserve">used in Standard 2.9.1 but is </w:t>
      </w:r>
      <w:r w:rsidR="00BF76E8">
        <w:rPr>
          <w:rFonts w:cs="Arial"/>
          <w:szCs w:val="22"/>
        </w:rPr>
        <w:t>not a defined term</w:t>
      </w:r>
      <w:r>
        <w:rPr>
          <w:rFonts w:cs="Arial"/>
          <w:szCs w:val="22"/>
        </w:rPr>
        <w:t xml:space="preserve">. The draft variation at Attachment A </w:t>
      </w:r>
      <w:r w:rsidR="00F17E5D">
        <w:rPr>
          <w:rFonts w:cs="Arial"/>
          <w:szCs w:val="22"/>
        </w:rPr>
        <w:t>maintains</w:t>
      </w:r>
      <w:r>
        <w:rPr>
          <w:rFonts w:cs="Arial"/>
          <w:szCs w:val="22"/>
        </w:rPr>
        <w:t xml:space="preserve"> this approach.</w:t>
      </w:r>
      <w:r w:rsidR="00BF76E8">
        <w:rPr>
          <w:rFonts w:cs="Arial"/>
          <w:szCs w:val="22"/>
        </w:rPr>
        <w:t xml:space="preserve"> </w:t>
      </w:r>
      <w:r w:rsidR="00D677EF">
        <w:t xml:space="preserve"> </w:t>
      </w:r>
    </w:p>
    <w:p w14:paraId="6217151A" w14:textId="10324C52" w:rsidR="00E520FE" w:rsidRPr="008A6F4B" w:rsidRDefault="00E520FE" w:rsidP="00E520FE">
      <w:pPr>
        <w:pStyle w:val="Heading2"/>
      </w:pPr>
      <w:bookmarkStart w:id="49" w:name="_Toc300933435"/>
      <w:bookmarkStart w:id="50" w:name="_Toc7617340"/>
      <w:r w:rsidRPr="008A6F4B">
        <w:t>2.</w:t>
      </w:r>
      <w:r w:rsidR="00D6164F">
        <w:t>3</w:t>
      </w:r>
      <w:r w:rsidRPr="008A6F4B">
        <w:tab/>
        <w:t>Risk communication</w:t>
      </w:r>
      <w:bookmarkEnd w:id="49"/>
      <w:bookmarkEnd w:id="50"/>
      <w:r w:rsidRPr="008A6F4B">
        <w:t xml:space="preserve"> </w:t>
      </w:r>
    </w:p>
    <w:p w14:paraId="2A916143" w14:textId="04D17A8D" w:rsidR="00E520FE" w:rsidRPr="008A6F4B" w:rsidRDefault="00E520FE" w:rsidP="00022DBC">
      <w:pPr>
        <w:pStyle w:val="Heading3"/>
        <w:rPr>
          <w:color w:val="auto"/>
        </w:rPr>
      </w:pPr>
      <w:bookmarkStart w:id="51" w:name="_Toc300933437"/>
      <w:bookmarkStart w:id="52" w:name="_Toc7617341"/>
      <w:bookmarkStart w:id="53" w:name="_Toc286391012"/>
      <w:r w:rsidRPr="008A6F4B">
        <w:rPr>
          <w:color w:val="auto"/>
        </w:rPr>
        <w:t>2.</w:t>
      </w:r>
      <w:r w:rsidR="00D6164F">
        <w:rPr>
          <w:color w:val="auto"/>
        </w:rPr>
        <w:t>3</w:t>
      </w:r>
      <w:r w:rsidRPr="008A6F4B">
        <w:rPr>
          <w:color w:val="auto"/>
        </w:rPr>
        <w:t>.1</w:t>
      </w:r>
      <w:r w:rsidRPr="008A6F4B">
        <w:rPr>
          <w:color w:val="auto"/>
        </w:rPr>
        <w:tab/>
        <w:t>Consultation</w:t>
      </w:r>
      <w:bookmarkEnd w:id="51"/>
      <w:bookmarkEnd w:id="52"/>
    </w:p>
    <w:p w14:paraId="5572E149" w14:textId="18A5C4F9" w:rsidR="00E213A4" w:rsidRPr="002A7881" w:rsidRDefault="0027513D" w:rsidP="008A6F4B">
      <w:pPr>
        <w:rPr>
          <w:rFonts w:cs="Arial"/>
          <w:color w:val="000000"/>
        </w:rPr>
      </w:pPr>
      <w:r w:rsidRPr="0027513D">
        <w:rPr>
          <w:szCs w:val="22"/>
        </w:rPr>
        <w:t xml:space="preserve">Consultation is a key part of FSANZ’s standards development process. </w:t>
      </w:r>
      <w:r w:rsidR="00E213A4" w:rsidRPr="002A7881">
        <w:rPr>
          <w:rFonts w:cs="Arial"/>
          <w:color w:val="000000"/>
        </w:rPr>
        <w:t xml:space="preserve">FSANZ has developed </w:t>
      </w:r>
      <w:r w:rsidR="00E213A4">
        <w:rPr>
          <w:rFonts w:cs="Arial"/>
          <w:color w:val="000000"/>
        </w:rPr>
        <w:t>a communication</w:t>
      </w:r>
      <w:r w:rsidR="00E213A4" w:rsidRPr="002A7881">
        <w:rPr>
          <w:rFonts w:cs="Arial"/>
          <w:color w:val="000000"/>
        </w:rPr>
        <w:t xml:space="preserve"> strategy </w:t>
      </w:r>
      <w:r w:rsidR="00E213A4">
        <w:rPr>
          <w:rFonts w:cs="Arial"/>
          <w:color w:val="000000"/>
        </w:rPr>
        <w:t>for</w:t>
      </w:r>
      <w:r w:rsidR="00E213A4" w:rsidRPr="002A7881">
        <w:rPr>
          <w:rFonts w:cs="Arial"/>
          <w:color w:val="000000"/>
        </w:rPr>
        <w:t xml:space="preserve"> this </w:t>
      </w:r>
      <w:r w:rsidR="00BE4FC7">
        <w:rPr>
          <w:rFonts w:cs="Arial"/>
          <w:color w:val="000000"/>
        </w:rPr>
        <w:t>application</w:t>
      </w:r>
      <w:r w:rsidR="00E213A4" w:rsidRPr="002A7881">
        <w:rPr>
          <w:rFonts w:cs="Arial"/>
          <w:color w:val="000000"/>
        </w:rPr>
        <w:t>. Subscribers and interested parties have been notified about this call for submissions via the FSANZ Notification Circular, media release and through FSANZ’s social media tools and Food Standards News.</w:t>
      </w:r>
    </w:p>
    <w:p w14:paraId="333999CB" w14:textId="77777777" w:rsidR="00E213A4" w:rsidRPr="00535F8F" w:rsidRDefault="00E213A4" w:rsidP="00E213A4"/>
    <w:p w14:paraId="483C8136" w14:textId="2AF0838D" w:rsidR="00E213A4" w:rsidRDefault="00E213A4" w:rsidP="00D6164F">
      <w:pPr>
        <w:widowControl/>
      </w:pPr>
      <w:r w:rsidRPr="002A7881">
        <w:rPr>
          <w:rFonts w:cs="Arial"/>
          <w:szCs w:val="22"/>
        </w:rPr>
        <w:t xml:space="preserve">FSANZ acknowledges the time taken by individuals and organisations to consider this </w:t>
      </w:r>
      <w:r w:rsidR="00BE4FC7">
        <w:rPr>
          <w:rFonts w:cs="Arial"/>
          <w:szCs w:val="22"/>
        </w:rPr>
        <w:t>application</w:t>
      </w:r>
      <w:r w:rsidRPr="002A7881">
        <w:rPr>
          <w:rFonts w:cs="Arial"/>
          <w:szCs w:val="22"/>
        </w:rPr>
        <w:t>. All comments are valued and contribute to the rigour of our assessment.</w:t>
      </w:r>
      <w:r w:rsidR="00D6164F">
        <w:rPr>
          <w:rFonts w:cs="Arial"/>
          <w:szCs w:val="22"/>
        </w:rPr>
        <w:t xml:space="preserve"> </w:t>
      </w:r>
      <w:r w:rsidRPr="002A7881">
        <w:rPr>
          <w:rFonts w:cs="Arial"/>
          <w:color w:val="000000"/>
        </w:rPr>
        <w:t xml:space="preserve">Comments received will be taken into account when </w:t>
      </w:r>
      <w:r>
        <w:rPr>
          <w:rFonts w:cs="Arial"/>
          <w:color w:val="000000"/>
        </w:rPr>
        <w:t>deciding whether to develop draft variation(s) at the next stage of assessment.</w:t>
      </w:r>
    </w:p>
    <w:p w14:paraId="23B15904" w14:textId="0BAEAC9E" w:rsidR="00E520FE" w:rsidRPr="00022DBC" w:rsidRDefault="00022DBC" w:rsidP="00022DBC">
      <w:pPr>
        <w:pStyle w:val="Heading3"/>
      </w:pPr>
      <w:bookmarkStart w:id="54" w:name="_Toc300761912"/>
      <w:bookmarkStart w:id="55" w:name="_Toc300933439"/>
      <w:bookmarkStart w:id="56" w:name="_Toc7617342"/>
      <w:bookmarkEnd w:id="53"/>
      <w:r w:rsidRPr="00022DBC">
        <w:t>2.</w:t>
      </w:r>
      <w:r w:rsidR="00C46912">
        <w:t>3</w:t>
      </w:r>
      <w:r w:rsidRPr="00022DBC">
        <w:t>.2</w:t>
      </w:r>
      <w:r w:rsidR="00E520FE" w:rsidRPr="00022DBC">
        <w:tab/>
        <w:t>World Trade Organization (WTO)</w:t>
      </w:r>
      <w:bookmarkEnd w:id="54"/>
      <w:bookmarkEnd w:id="55"/>
      <w:bookmarkEnd w:id="56"/>
    </w:p>
    <w:p w14:paraId="65B0A706"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AC96976" w14:textId="77777777" w:rsidR="00427B83" w:rsidRDefault="00427B83" w:rsidP="00E520FE">
      <w:pPr>
        <w:tabs>
          <w:tab w:val="left" w:pos="1560"/>
        </w:tabs>
        <w:rPr>
          <w:rFonts w:cs="Arial"/>
        </w:rPr>
      </w:pPr>
    </w:p>
    <w:p w14:paraId="5656874E" w14:textId="5DC3EB22" w:rsidR="00E520FE" w:rsidRPr="00027698" w:rsidRDefault="00E520FE" w:rsidP="00E520FE">
      <w:pPr>
        <w:tabs>
          <w:tab w:val="left" w:pos="1560"/>
        </w:tabs>
        <w:rPr>
          <w:rFonts w:cs="Arial"/>
          <w:iCs/>
          <w:color w:val="000000" w:themeColor="text1"/>
        </w:rPr>
      </w:pPr>
      <w:r w:rsidRPr="00027698">
        <w:rPr>
          <w:rFonts w:cs="Arial"/>
          <w:color w:val="000000" w:themeColor="text1"/>
        </w:rPr>
        <w:t xml:space="preserve">There are relevant international standards and amending the Code to </w:t>
      </w:r>
      <w:r w:rsidR="00427B83" w:rsidRPr="00027698">
        <w:rPr>
          <w:rFonts w:cs="Arial"/>
          <w:color w:val="000000" w:themeColor="text1"/>
        </w:rPr>
        <w:t xml:space="preserve">lower the </w:t>
      </w:r>
      <w:r w:rsidR="00D6164F" w:rsidRPr="00027698">
        <w:rPr>
          <w:rFonts w:cs="Arial"/>
          <w:color w:val="000000" w:themeColor="text1"/>
        </w:rPr>
        <w:t xml:space="preserve">minimum </w:t>
      </w:r>
      <w:r w:rsidR="00427B83" w:rsidRPr="00027698">
        <w:rPr>
          <w:rFonts w:cs="Arial"/>
          <w:color w:val="000000" w:themeColor="text1"/>
        </w:rPr>
        <w:t xml:space="preserve">protein </w:t>
      </w:r>
      <w:r w:rsidR="00D6164F">
        <w:rPr>
          <w:rFonts w:cs="Arial"/>
          <w:color w:val="000000" w:themeColor="text1"/>
        </w:rPr>
        <w:t xml:space="preserve">requirement </w:t>
      </w:r>
      <w:r w:rsidR="00427B83" w:rsidRPr="00027698">
        <w:rPr>
          <w:rFonts w:cs="Arial"/>
          <w:color w:val="000000" w:themeColor="text1"/>
        </w:rPr>
        <w:t xml:space="preserve">to 0.38 g/100 kJ </w:t>
      </w:r>
      <w:r w:rsidR="00D6164F">
        <w:rPr>
          <w:rFonts w:cs="Arial"/>
          <w:color w:val="000000" w:themeColor="text1"/>
        </w:rPr>
        <w:t xml:space="preserve">for milk-based follow-on formula </w:t>
      </w:r>
      <w:r w:rsidRPr="00027698">
        <w:rPr>
          <w:rFonts w:cs="Arial"/>
          <w:color w:val="000000" w:themeColor="text1"/>
        </w:rPr>
        <w:t xml:space="preserve">is unlikely to have a significant </w:t>
      </w:r>
      <w:r w:rsidR="00D6164F">
        <w:rPr>
          <w:rFonts w:cs="Arial"/>
          <w:color w:val="000000" w:themeColor="text1"/>
        </w:rPr>
        <w:t xml:space="preserve">adverse </w:t>
      </w:r>
      <w:r w:rsidRPr="00027698">
        <w:rPr>
          <w:rFonts w:cs="Arial"/>
          <w:color w:val="000000" w:themeColor="text1"/>
        </w:rPr>
        <w:t xml:space="preserve">effect on international trade as </w:t>
      </w:r>
      <w:r w:rsidR="00427B83" w:rsidRPr="00027698">
        <w:rPr>
          <w:rFonts w:cs="Arial"/>
          <w:color w:val="000000" w:themeColor="text1"/>
        </w:rPr>
        <w:t xml:space="preserve">the lower range will align with recent decisions in the European Union and </w:t>
      </w:r>
      <w:r w:rsidR="00027698" w:rsidRPr="00027698">
        <w:rPr>
          <w:rFonts w:cs="Arial"/>
          <w:color w:val="000000" w:themeColor="text1"/>
        </w:rPr>
        <w:t xml:space="preserve">the draft revised Codex </w:t>
      </w:r>
      <w:r w:rsidR="00D6164F" w:rsidRPr="00027698">
        <w:rPr>
          <w:rFonts w:cs="Arial"/>
          <w:color w:val="000000" w:themeColor="text1"/>
        </w:rPr>
        <w:t>standard</w:t>
      </w:r>
      <w:r w:rsidRPr="00027698">
        <w:rPr>
          <w:rFonts w:cs="Arial"/>
          <w:color w:val="000000" w:themeColor="text1"/>
        </w:rPr>
        <w:t xml:space="preserve">. </w:t>
      </w:r>
      <w:r w:rsidRPr="00027698">
        <w:rPr>
          <w:rFonts w:cs="Arial"/>
          <w:iCs/>
          <w:color w:val="000000" w:themeColor="text1"/>
        </w:rPr>
        <w:t xml:space="preserve">Therefore, a notification to the WTO under </w:t>
      </w:r>
      <w:r w:rsidRPr="00027698">
        <w:rPr>
          <w:rFonts w:cs="Arial"/>
          <w:color w:val="000000" w:themeColor="text1"/>
        </w:rPr>
        <w:t>Australia’s and New Zealand’s</w:t>
      </w:r>
      <w:r w:rsidRPr="00027698">
        <w:rPr>
          <w:rFonts w:cs="Arial"/>
          <w:iCs/>
          <w:color w:val="000000" w:themeColor="text1"/>
        </w:rPr>
        <w:t xml:space="preserve"> obligations under the WTO Technical Barriers to Trade or </w:t>
      </w:r>
      <w:r w:rsidR="00BE4FC7">
        <w:rPr>
          <w:rFonts w:cs="Arial"/>
          <w:iCs/>
          <w:color w:val="000000" w:themeColor="text1"/>
        </w:rPr>
        <w:t>Application</w:t>
      </w:r>
      <w:r w:rsidR="00D04529" w:rsidRPr="00027698">
        <w:rPr>
          <w:rFonts w:cs="Arial"/>
          <w:iCs/>
          <w:color w:val="000000" w:themeColor="text1"/>
        </w:rPr>
        <w:t xml:space="preserve"> of </w:t>
      </w:r>
      <w:r w:rsidRPr="00027698">
        <w:rPr>
          <w:rFonts w:cs="Arial"/>
          <w:iCs/>
          <w:color w:val="000000" w:themeColor="text1"/>
        </w:rPr>
        <w:t>Sanitary and Phytosanitary Measures Agreement was not considered necessary.</w:t>
      </w:r>
    </w:p>
    <w:p w14:paraId="38959684" w14:textId="224E05BE" w:rsidR="00E520FE" w:rsidRDefault="00022DBC" w:rsidP="00022DBC">
      <w:pPr>
        <w:pStyle w:val="Heading2"/>
      </w:pPr>
      <w:bookmarkStart w:id="57" w:name="_Toc7617343"/>
      <w:r>
        <w:lastRenderedPageBreak/>
        <w:t>2.</w:t>
      </w:r>
      <w:r w:rsidR="00D6164F">
        <w:t>4</w:t>
      </w:r>
      <w:r>
        <w:tab/>
        <w:t>FSANZ Act assessment requirements</w:t>
      </w:r>
      <w:bookmarkEnd w:id="57"/>
    </w:p>
    <w:p w14:paraId="5DBC2902" w14:textId="1AC7FBDC" w:rsidR="00726C2F" w:rsidRPr="00E213A4" w:rsidRDefault="00726C2F" w:rsidP="002F12B7">
      <w:pPr>
        <w:widowControl/>
      </w:pPr>
      <w:r w:rsidRPr="00E213A4">
        <w:t xml:space="preserve">When assessing this </w:t>
      </w:r>
      <w:r w:rsidR="00BC4B3E">
        <w:t>a</w:t>
      </w:r>
      <w:r w:rsidR="00BE4FC7">
        <w:t>pplication</w:t>
      </w:r>
      <w:r w:rsidR="00EF515D" w:rsidRPr="00E213A4">
        <w:t xml:space="preserve"> a</w:t>
      </w:r>
      <w:r w:rsidRPr="00E213A4">
        <w:t xml:space="preserve">nd the subsequent development of a food regulatory measure, FSANZ has had regard to the </w:t>
      </w:r>
      <w:r w:rsidRPr="00E213A4" w:rsidDel="00932F14">
        <w:t xml:space="preserve">following </w:t>
      </w:r>
      <w:r w:rsidRPr="00E213A4">
        <w:t>matters in section 29</w:t>
      </w:r>
      <w:r w:rsidR="00E213A4" w:rsidRPr="00E213A4">
        <w:t xml:space="preserve"> </w:t>
      </w:r>
      <w:r w:rsidRPr="00E213A4">
        <w:t>of the FSANZ Act:</w:t>
      </w:r>
    </w:p>
    <w:p w14:paraId="167E1084" w14:textId="7C79BB8D" w:rsidR="00726C2F" w:rsidRPr="00914030" w:rsidRDefault="00726C2F" w:rsidP="002F12B7">
      <w:pPr>
        <w:pStyle w:val="Heading3"/>
        <w:keepNext w:val="0"/>
        <w:widowControl/>
      </w:pPr>
      <w:bookmarkStart w:id="58" w:name="_Toc7617344"/>
      <w:r>
        <w:t>2.</w:t>
      </w:r>
      <w:r w:rsidR="00D6164F">
        <w:t>4</w:t>
      </w:r>
      <w:r>
        <w:t>.1</w:t>
      </w:r>
      <w:r>
        <w:tab/>
        <w:t xml:space="preserve">Section </w:t>
      </w:r>
      <w:r w:rsidRPr="002C3C7F">
        <w:t>29</w:t>
      </w:r>
      <w:bookmarkEnd w:id="58"/>
    </w:p>
    <w:p w14:paraId="7D4C42CF" w14:textId="44D2CCC2" w:rsidR="00726C2F" w:rsidRDefault="00195254" w:rsidP="00726C2F">
      <w:pPr>
        <w:pStyle w:val="Heading4"/>
      </w:pPr>
      <w:r>
        <w:t>2.</w:t>
      </w:r>
      <w:r w:rsidR="00D6164F">
        <w:t>4</w:t>
      </w:r>
      <w:r>
        <w:t>.1.1</w:t>
      </w:r>
      <w:r>
        <w:tab/>
        <w:t>Co</w:t>
      </w:r>
      <w:r>
        <w:rPr>
          <w:lang w:val="en-AU"/>
        </w:rPr>
        <w:t>nsideration of costs and benefits</w:t>
      </w:r>
    </w:p>
    <w:p w14:paraId="6566D84D" w14:textId="33C4ABAC" w:rsidR="0071006E" w:rsidRPr="006C100E" w:rsidRDefault="0071006E" w:rsidP="0071006E">
      <w:pPr>
        <w:rPr>
          <w:rFonts w:cs="Arial"/>
        </w:rPr>
      </w:pPr>
      <w:r>
        <w:rPr>
          <w:rFonts w:cs="Arial"/>
        </w:rPr>
        <w:t>The OBPR</w:t>
      </w:r>
      <w:r w:rsidRPr="006C100E">
        <w:rPr>
          <w:rFonts w:cs="Arial"/>
        </w:rPr>
        <w:t xml:space="preserve"> exempted FSANZ from the need to undertake a formal R</w:t>
      </w:r>
      <w:r>
        <w:rPr>
          <w:rFonts w:cs="Arial"/>
        </w:rPr>
        <w:t>egulation Impact Statement</w:t>
      </w:r>
      <w:r w:rsidRPr="006C100E">
        <w:rPr>
          <w:rFonts w:cs="Arial"/>
        </w:rPr>
        <w:t xml:space="preserve"> in relation to the regulatory change proposed in response to this </w:t>
      </w:r>
      <w:r w:rsidR="00BC4B3E">
        <w:rPr>
          <w:rFonts w:cs="Arial"/>
        </w:rPr>
        <w:t>a</w:t>
      </w:r>
      <w:r w:rsidR="00BE4FC7">
        <w:rPr>
          <w:rFonts w:cs="Arial"/>
        </w:rPr>
        <w:t>pplication</w:t>
      </w:r>
      <w:r w:rsidRPr="006C100E">
        <w:rPr>
          <w:rFonts w:cs="Arial"/>
        </w:rPr>
        <w:t xml:space="preserve"> (OBPR reference number:</w:t>
      </w:r>
      <w:r w:rsidR="002C3C7F">
        <w:rPr>
          <w:rFonts w:cs="Arial"/>
        </w:rPr>
        <w:t xml:space="preserve"> </w:t>
      </w:r>
      <w:r w:rsidR="002C3C7F" w:rsidRPr="002C3C7F">
        <w:rPr>
          <w:bCs/>
          <w:color w:val="000000" w:themeColor="text1"/>
          <w:lang w:val="en-AU"/>
        </w:rPr>
        <w:t>25142</w:t>
      </w:r>
      <w:r w:rsidRPr="006C100E">
        <w:rPr>
          <w:rFonts w:cs="Arial"/>
        </w:rPr>
        <w:t xml:space="preserve">). This was due to OPBR being satisfied that this appears </w:t>
      </w:r>
      <w:r w:rsidRPr="00AE27B3">
        <w:rPr>
          <w:rFonts w:cs="Arial"/>
        </w:rPr>
        <w:t>likely to have on</w:t>
      </w:r>
      <w:r>
        <w:rPr>
          <w:rFonts w:cs="Arial"/>
        </w:rPr>
        <w:t xml:space="preserve">ly a minor </w:t>
      </w:r>
      <w:r w:rsidR="002C3C7F">
        <w:rPr>
          <w:rFonts w:cs="Arial"/>
        </w:rPr>
        <w:t xml:space="preserve">economic </w:t>
      </w:r>
      <w:r>
        <w:rPr>
          <w:rFonts w:cs="Arial"/>
        </w:rPr>
        <w:t>impact</w:t>
      </w:r>
      <w:r w:rsidR="002C3C7F">
        <w:rPr>
          <w:rFonts w:cs="Arial"/>
        </w:rPr>
        <w:t xml:space="preserve"> </w:t>
      </w:r>
      <w:r w:rsidR="002C3C7F" w:rsidRPr="002C3C7F">
        <w:rPr>
          <w:rFonts w:cs="Arial"/>
        </w:rPr>
        <w:t>and would not substantially alter existing arrangements.</w:t>
      </w:r>
    </w:p>
    <w:p w14:paraId="3584EA33" w14:textId="77777777" w:rsidR="0071006E" w:rsidRPr="006C100E" w:rsidRDefault="0071006E" w:rsidP="0071006E"/>
    <w:p w14:paraId="47197367" w14:textId="77777777" w:rsidR="0071006E" w:rsidRDefault="0071006E" w:rsidP="00AE72B8">
      <w:pPr>
        <w:keepNext/>
        <w:keepLines/>
        <w:rPr>
          <w:rFonts w:cs="Arial"/>
        </w:rPr>
      </w:pPr>
      <w:r w:rsidRPr="006C100E">
        <w:rPr>
          <w:rFonts w:cs="Arial"/>
        </w:rPr>
        <w:t>FSANZ</w:t>
      </w:r>
      <w:r w:rsidRPr="00307D9F">
        <w:rPr>
          <w:rFonts w:cs="Arial"/>
        </w:rPr>
        <w:t xml:space="preserve">, however, has given consideration to the costs and benefits that may arise from the proposed measure for the purposes of meeting FSANZ Act considerations. </w:t>
      </w:r>
      <w:r>
        <w:rPr>
          <w:rFonts w:cs="Arial"/>
        </w:rPr>
        <w:t>Section 29(2)(a) of th</w:t>
      </w:r>
      <w:r w:rsidRPr="00AA2EFF">
        <w:rPr>
          <w:rFonts w:cs="Arial"/>
        </w:rPr>
        <w:t xml:space="preserve">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p>
    <w:p w14:paraId="366D1E32" w14:textId="77777777" w:rsidR="0071006E" w:rsidRDefault="0071006E" w:rsidP="0071006E">
      <w:pPr>
        <w:rPr>
          <w:rFonts w:cs="Arial"/>
        </w:rPr>
      </w:pPr>
    </w:p>
    <w:p w14:paraId="132C2D99" w14:textId="0F23FA25" w:rsidR="0071006E" w:rsidRDefault="0071006E" w:rsidP="0071006E">
      <w:r>
        <w:t>The purpose of this consideration is to determine if the community, government, and industry as a whole is likely to benefit, on balance, from a move from the status quo. This analysis considers the option to</w:t>
      </w:r>
      <w:r w:rsidR="002C3C7F">
        <w:t xml:space="preserve"> </w:t>
      </w:r>
      <w:r w:rsidR="002C3C7F">
        <w:rPr>
          <w:szCs w:val="22"/>
        </w:rPr>
        <w:t xml:space="preserve">reduce the </w:t>
      </w:r>
      <w:r w:rsidR="002C3C7F" w:rsidRPr="00C73743">
        <w:rPr>
          <w:szCs w:val="22"/>
        </w:rPr>
        <w:t xml:space="preserve">minimum protein requirement in follow-on formula from </w:t>
      </w:r>
      <w:r w:rsidR="00C73743" w:rsidRPr="00C73743">
        <w:rPr>
          <w:szCs w:val="22"/>
        </w:rPr>
        <w:t>0.45g/100 kJ</w:t>
      </w:r>
      <w:r w:rsidR="002C3C7F" w:rsidRPr="00C73743">
        <w:rPr>
          <w:szCs w:val="22"/>
        </w:rPr>
        <w:t xml:space="preserve"> to 0.38g/100</w:t>
      </w:r>
      <w:r w:rsidR="00AC7BB4" w:rsidRPr="00C73743">
        <w:rPr>
          <w:szCs w:val="22"/>
        </w:rPr>
        <w:t xml:space="preserve"> </w:t>
      </w:r>
      <w:r w:rsidR="002C3C7F" w:rsidRPr="00C73743">
        <w:rPr>
          <w:szCs w:val="22"/>
        </w:rPr>
        <w:t>kJ.</w:t>
      </w:r>
      <w:r w:rsidRPr="00C73743">
        <w:t xml:space="preserve"> FSANZ</w:t>
      </w:r>
      <w:r w:rsidR="00427B83" w:rsidRPr="00C73743">
        <w:t>’</w:t>
      </w:r>
      <w:r w:rsidR="00BC4B3E" w:rsidRPr="00C73743">
        <w:t>s</w:t>
      </w:r>
      <w:r w:rsidR="00427B83" w:rsidRPr="00C73743">
        <w:t xml:space="preserve"> preliminary </w:t>
      </w:r>
      <w:r w:rsidRPr="00C73743">
        <w:t xml:space="preserve">view </w:t>
      </w:r>
      <w:r w:rsidR="00427B83" w:rsidRPr="00C73743">
        <w:t xml:space="preserve">is that </w:t>
      </w:r>
      <w:r w:rsidRPr="00C73743">
        <w:t>that no other realistic food regulatory measures exist, however information received may result</w:t>
      </w:r>
      <w:r w:rsidRPr="002C3C7F">
        <w:t xml:space="preserve"> in FSANZ arriving at a different outcome.</w:t>
      </w:r>
    </w:p>
    <w:p w14:paraId="20DDFA5C" w14:textId="77777777" w:rsidR="0071006E" w:rsidRDefault="0071006E" w:rsidP="0071006E"/>
    <w:p w14:paraId="7EDA629A" w14:textId="3A8E38AF" w:rsidR="0071006E" w:rsidRDefault="0071006E" w:rsidP="0071006E">
      <w:r w:rsidRPr="00824CF4">
        <w:t>The consideration of the costs and benefits in this section is not intended to be an exhaustive, quantitative economic analysis of the proposed measures</w:t>
      </w:r>
      <w:r>
        <w:t>. I</w:t>
      </w:r>
      <w:r w:rsidRPr="00824CF4">
        <w:t xml:space="preserve">n fact, most of the effects that were considered cannot easily be assigned a dollar value. Rather, the assessment seeks to highlight the likely positives and negatives of moving away from the status quo </w:t>
      </w:r>
      <w:r>
        <w:t>to the option described above.</w:t>
      </w:r>
    </w:p>
    <w:p w14:paraId="1B059D37" w14:textId="77777777" w:rsidR="0071006E" w:rsidRDefault="0071006E" w:rsidP="0071006E"/>
    <w:p w14:paraId="5E87B41B" w14:textId="77777777" w:rsidR="00872234" w:rsidRDefault="002C3C7F" w:rsidP="002C3C7F">
      <w:r w:rsidRPr="00872234">
        <w:rPr>
          <w:i/>
        </w:rPr>
        <w:t>Industry and business in general</w:t>
      </w:r>
      <w:r w:rsidRPr="007C4017">
        <w:t xml:space="preserve"> </w:t>
      </w:r>
    </w:p>
    <w:p w14:paraId="603E432D" w14:textId="19E63BFB" w:rsidR="002C3C7F" w:rsidRDefault="004451E3" w:rsidP="002C3C7F">
      <w:r w:rsidRPr="00C73743">
        <w:t>Because the maximum protein requirement for f</w:t>
      </w:r>
      <w:r w:rsidR="002C3C7F" w:rsidRPr="00C73743">
        <w:t xml:space="preserve">ollow-on formula </w:t>
      </w:r>
      <w:r w:rsidRPr="00C73743">
        <w:t>is not changing,</w:t>
      </w:r>
      <w:r>
        <w:t xml:space="preserve"> </w:t>
      </w:r>
      <w:r w:rsidR="002C3C7F">
        <w:t>producers and importers would have a wider range of protein levels across different products. Th</w:t>
      </w:r>
      <w:r w:rsidR="00A53614">
        <w:t>is</w:t>
      </w:r>
      <w:r w:rsidR="002C3C7F">
        <w:t xml:space="preserve"> may provide some flexibility and efficiency gains for businesses, particularly for those already producing lower protein follow-on formula in the European Union. Any change to the formulation of products would be voluntary and the change can be appropriately characterised as deregulatory in nature. </w:t>
      </w:r>
    </w:p>
    <w:p w14:paraId="5718A442" w14:textId="77777777" w:rsidR="002C3C7F" w:rsidRDefault="002C3C7F" w:rsidP="002C3C7F">
      <w:pPr>
        <w:rPr>
          <w:lang w:bidi="ar-SA"/>
        </w:rPr>
      </w:pPr>
    </w:p>
    <w:p w14:paraId="783150B1" w14:textId="77777777" w:rsidR="00872234" w:rsidRDefault="002C3C7F" w:rsidP="002C3C7F">
      <w:pPr>
        <w:rPr>
          <w:i/>
        </w:rPr>
      </w:pPr>
      <w:r w:rsidRPr="00872234">
        <w:rPr>
          <w:i/>
        </w:rPr>
        <w:t>Consumers</w:t>
      </w:r>
    </w:p>
    <w:p w14:paraId="510C382F" w14:textId="1B1367DF" w:rsidR="002C3C7F" w:rsidRDefault="002C3C7F" w:rsidP="002C3C7F">
      <w:r>
        <w:t xml:space="preserve">There are no anticipated costs to consumers from the proposed change. Current scientific evidence suggests </w:t>
      </w:r>
      <w:r w:rsidR="00A53614">
        <w:t xml:space="preserve">there are </w:t>
      </w:r>
      <w:r>
        <w:t>no health or safety risks from the lower minimum protein requirement. If there are any cost-efficiency gains to businesses from the extra flexibility of wider protein ranges, some of this may be passed</w:t>
      </w:r>
      <w:r w:rsidR="004451E3">
        <w:t xml:space="preserve"> </w:t>
      </w:r>
      <w:r>
        <w:t xml:space="preserve">on to consumers as lower prices. Consumers may also have a greater choice of protein content in follow-on formula. </w:t>
      </w:r>
    </w:p>
    <w:p w14:paraId="3CB1D1D0" w14:textId="77777777" w:rsidR="002C3C7F" w:rsidRDefault="002C3C7F" w:rsidP="002C3C7F"/>
    <w:p w14:paraId="55404112" w14:textId="77777777" w:rsidR="00872234" w:rsidRDefault="002C3C7F" w:rsidP="002C3C7F">
      <w:pPr>
        <w:rPr>
          <w:i/>
        </w:rPr>
      </w:pPr>
      <w:r w:rsidRPr="00872234">
        <w:rPr>
          <w:i/>
        </w:rPr>
        <w:t>Government</w:t>
      </w:r>
    </w:p>
    <w:p w14:paraId="06BFAFE8" w14:textId="44ADA92F" w:rsidR="000877DD" w:rsidRDefault="002C3C7F" w:rsidP="002C3C7F">
      <w:r>
        <w:t>Minimal additional costs will be incurred by government.</w:t>
      </w:r>
    </w:p>
    <w:p w14:paraId="3FA5FF0D" w14:textId="25D296A4" w:rsidR="0040616B" w:rsidRPr="00427B83" w:rsidRDefault="0040616B" w:rsidP="002C3C7F"/>
    <w:p w14:paraId="38D10352" w14:textId="77777777" w:rsidR="00872234" w:rsidRDefault="0040616B" w:rsidP="002C3C7F">
      <w:pPr>
        <w:rPr>
          <w:b/>
        </w:rPr>
      </w:pPr>
      <w:r w:rsidRPr="00872234">
        <w:rPr>
          <w:i/>
        </w:rPr>
        <w:t>International Trade</w:t>
      </w:r>
    </w:p>
    <w:p w14:paraId="1AE9C641" w14:textId="31843AD0" w:rsidR="0040616B" w:rsidRDefault="0040616B" w:rsidP="002C3C7F">
      <w:r w:rsidRPr="005043CE">
        <w:t xml:space="preserve">The proposed change </w:t>
      </w:r>
      <w:r w:rsidR="005740C5">
        <w:t>would ensure</w:t>
      </w:r>
      <w:r>
        <w:t xml:space="preserve"> greater regulatory consistency with trading partners.</w:t>
      </w:r>
      <w:r w:rsidR="005740C5">
        <w:t xml:space="preserve"> Trade impacts are uncertain, and this </w:t>
      </w:r>
      <w:r w:rsidR="005740C5" w:rsidRPr="006C100E">
        <w:t>food regulatory measure</w:t>
      </w:r>
      <w:r w:rsidR="005740C5">
        <w:t xml:space="preserve"> may allow a greater range of imports of follow-on formula.</w:t>
      </w:r>
    </w:p>
    <w:p w14:paraId="43212053" w14:textId="1DBB3C23" w:rsidR="00427B83" w:rsidRDefault="00427B83" w:rsidP="002C3C7F"/>
    <w:p w14:paraId="2201A456" w14:textId="555670BA" w:rsidR="00427B83" w:rsidRPr="006C100E" w:rsidRDefault="00427B83" w:rsidP="00427B83">
      <w:r>
        <w:t>In summary, FSANZ’s preliminary view that t</w:t>
      </w:r>
      <w:r w:rsidRPr="006C100E">
        <w:t>he direct and indirect benefits that would arise from a food regulatory measure</w:t>
      </w:r>
      <w:r>
        <w:t>,</w:t>
      </w:r>
      <w:r w:rsidRPr="006C100E">
        <w:t xml:space="preserve"> developed or varied as a result of the </w:t>
      </w:r>
      <w:r w:rsidR="00BE4FC7">
        <w:t>application</w:t>
      </w:r>
      <w:r>
        <w:t>,</w:t>
      </w:r>
      <w:r w:rsidRPr="006C100E">
        <w:t xml:space="preserve"> outweigh the costs to the community, Government or industry that would arise from the development or variation of the food regulatory measure.</w:t>
      </w:r>
    </w:p>
    <w:p w14:paraId="06FF629A" w14:textId="231B462C" w:rsidR="00726C2F" w:rsidRDefault="00726C2F" w:rsidP="00726C2F">
      <w:pPr>
        <w:pStyle w:val="Heading4"/>
      </w:pPr>
      <w:r>
        <w:t>2.</w:t>
      </w:r>
      <w:r w:rsidR="004451E3">
        <w:t>4</w:t>
      </w:r>
      <w:r>
        <w:t>.1.2</w:t>
      </w:r>
      <w:r>
        <w:tab/>
        <w:t>Other measures</w:t>
      </w:r>
    </w:p>
    <w:p w14:paraId="0E765A3B" w14:textId="4CC10FC4" w:rsidR="00726C2F" w:rsidRPr="004451E3"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w:t>
      </w:r>
      <w:r w:rsidRPr="001350AD">
        <w:t xml:space="preserve">of the </w:t>
      </w:r>
      <w:r w:rsidR="00A53614">
        <w:t>a</w:t>
      </w:r>
      <w:r w:rsidR="00BE4FC7">
        <w:t>pplication</w:t>
      </w:r>
      <w:r w:rsidRPr="001350AD">
        <w:t>.</w:t>
      </w:r>
    </w:p>
    <w:p w14:paraId="6D704A52" w14:textId="37A45A21" w:rsidR="00726C2F" w:rsidRDefault="008B0075" w:rsidP="008B0075">
      <w:pPr>
        <w:pStyle w:val="Heading4"/>
      </w:pPr>
      <w:r>
        <w:t>2.</w:t>
      </w:r>
      <w:r w:rsidR="004451E3">
        <w:t>4</w:t>
      </w:r>
      <w:r>
        <w:t>.1.3</w:t>
      </w:r>
      <w:r>
        <w:tab/>
        <w:t>A</w:t>
      </w:r>
      <w:r w:rsidR="00726C2F" w:rsidRPr="00914030">
        <w:t>ny relevant New Zealand standards</w:t>
      </w:r>
    </w:p>
    <w:p w14:paraId="07E0112C" w14:textId="76C671AF" w:rsidR="008B0075" w:rsidRDefault="00782942" w:rsidP="004451E3">
      <w:pPr>
        <w:widowControl/>
        <w:rPr>
          <w:lang w:bidi="ar-SA"/>
        </w:rPr>
      </w:pPr>
      <w:r>
        <w:rPr>
          <w:lang w:bidi="ar-SA"/>
        </w:rPr>
        <w:t xml:space="preserve">The </w:t>
      </w:r>
      <w:r w:rsidR="00A53614">
        <w:rPr>
          <w:lang w:bidi="ar-SA"/>
        </w:rPr>
        <w:t>s</w:t>
      </w:r>
      <w:r>
        <w:rPr>
          <w:lang w:bidi="ar-SA"/>
        </w:rPr>
        <w:t xml:space="preserve">tandard being amended applies in both Australia and New Zealand. </w:t>
      </w:r>
      <w:r w:rsidR="008B0075">
        <w:rPr>
          <w:lang w:bidi="ar-SA"/>
        </w:rPr>
        <w:t xml:space="preserve">There are no relevant New Zealand </w:t>
      </w:r>
      <w:r>
        <w:rPr>
          <w:lang w:bidi="ar-SA"/>
        </w:rPr>
        <w:t xml:space="preserve">only </w:t>
      </w:r>
      <w:r w:rsidR="00A53614">
        <w:rPr>
          <w:lang w:bidi="ar-SA"/>
        </w:rPr>
        <w:t>s</w:t>
      </w:r>
      <w:r w:rsidR="008B0075">
        <w:rPr>
          <w:lang w:bidi="ar-SA"/>
        </w:rPr>
        <w:t>tandards.</w:t>
      </w:r>
    </w:p>
    <w:p w14:paraId="39FF6F52" w14:textId="14CD5CAE" w:rsidR="00726C2F" w:rsidRPr="00914030" w:rsidRDefault="00BE3818" w:rsidP="00BE3818">
      <w:pPr>
        <w:pStyle w:val="Heading4"/>
      </w:pPr>
      <w:r>
        <w:t>2.</w:t>
      </w:r>
      <w:r w:rsidR="004451E3">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50B56ABB" w:rsidR="00022DBC" w:rsidRPr="00914030" w:rsidRDefault="00BE3818" w:rsidP="00022DBC">
      <w:pPr>
        <w:pStyle w:val="Heading3"/>
      </w:pPr>
      <w:bookmarkStart w:id="59" w:name="_Toc7617345"/>
      <w:bookmarkStart w:id="60" w:name="_Toc300761897"/>
      <w:bookmarkStart w:id="61" w:name="_Toc300933440"/>
      <w:r>
        <w:t>2.</w:t>
      </w:r>
      <w:r w:rsidR="004451E3">
        <w:t>4</w:t>
      </w:r>
      <w:r>
        <w:t>.2</w:t>
      </w:r>
      <w:r w:rsidR="00022DBC" w:rsidRPr="00914030">
        <w:tab/>
      </w:r>
      <w:r>
        <w:t>Subsection 18(1)</w:t>
      </w:r>
      <w:bookmarkEnd w:id="59"/>
      <w:r>
        <w:t xml:space="preserve"> </w:t>
      </w:r>
      <w:bookmarkEnd w:id="60"/>
      <w:bookmarkEnd w:id="61"/>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59E8D873" w:rsidR="00022DBC" w:rsidRPr="00914030" w:rsidRDefault="00BE3818" w:rsidP="00022DBC">
      <w:pPr>
        <w:pStyle w:val="Heading4"/>
        <w:rPr>
          <w:lang w:eastAsia="en-AU"/>
        </w:rPr>
      </w:pPr>
      <w:bookmarkStart w:id="62" w:name="_Toc297029117"/>
      <w:bookmarkStart w:id="63" w:name="_Toc300761898"/>
      <w:bookmarkStart w:id="64" w:name="_Toc300933441"/>
      <w:r>
        <w:rPr>
          <w:lang w:eastAsia="en-AU"/>
        </w:rPr>
        <w:t>2.</w:t>
      </w:r>
      <w:r w:rsidR="004451E3">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2"/>
      <w:bookmarkEnd w:id="63"/>
      <w:bookmarkEnd w:id="64"/>
    </w:p>
    <w:p w14:paraId="0F2E2F88" w14:textId="770158FD" w:rsidR="00D677EF" w:rsidRDefault="00D677EF" w:rsidP="00D677EF">
      <w:bookmarkStart w:id="65" w:name="_Toc300761899"/>
      <w:bookmarkStart w:id="66" w:name="_Toc300933442"/>
      <w:r w:rsidRPr="00D677EF">
        <w:t xml:space="preserve">FSANZ has completed a </w:t>
      </w:r>
      <w:r w:rsidR="00427B83">
        <w:t>risk and technical as</w:t>
      </w:r>
      <w:r w:rsidRPr="00D677EF">
        <w:t xml:space="preserve">sessment (SD1) which is summarised in section 2.1. The assessment concluded that there are no public health and safety concerns associated with the </w:t>
      </w:r>
      <w:r w:rsidR="00427B83">
        <w:t xml:space="preserve">lower protein minimum </w:t>
      </w:r>
      <w:r w:rsidR="004451E3">
        <w:t xml:space="preserve">requirement </w:t>
      </w:r>
      <w:r w:rsidR="00427B83">
        <w:t>for follow-on formula.</w:t>
      </w:r>
    </w:p>
    <w:p w14:paraId="682842A6" w14:textId="77777777" w:rsidR="00D677EF" w:rsidRDefault="00D677EF" w:rsidP="00D677EF"/>
    <w:p w14:paraId="04199EC5" w14:textId="673BE905" w:rsidR="00022DBC" w:rsidRPr="00D677EF" w:rsidRDefault="00BE3818" w:rsidP="00D8296E">
      <w:pPr>
        <w:keepNext/>
        <w:keepLines/>
        <w:rPr>
          <w:b/>
          <w:bCs/>
          <w:i/>
          <w:iCs/>
          <w:szCs w:val="22"/>
          <w:lang w:eastAsia="en-AU" w:bidi="ar-SA"/>
        </w:rPr>
      </w:pPr>
      <w:r w:rsidRPr="00D677EF">
        <w:rPr>
          <w:b/>
          <w:bCs/>
          <w:i/>
          <w:iCs/>
          <w:szCs w:val="22"/>
          <w:lang w:eastAsia="en-AU" w:bidi="ar-SA"/>
        </w:rPr>
        <w:t>2.</w:t>
      </w:r>
      <w:r w:rsidR="004451E3">
        <w:rPr>
          <w:b/>
          <w:bCs/>
          <w:i/>
          <w:iCs/>
          <w:szCs w:val="22"/>
          <w:lang w:eastAsia="en-AU" w:bidi="ar-SA"/>
        </w:rPr>
        <w:t>4</w:t>
      </w:r>
      <w:r w:rsidRPr="00D677EF">
        <w:rPr>
          <w:b/>
          <w:bCs/>
          <w:i/>
          <w:iCs/>
          <w:szCs w:val="22"/>
          <w:lang w:eastAsia="en-AU" w:bidi="ar-SA"/>
        </w:rPr>
        <w:t>.2</w:t>
      </w:r>
      <w:r w:rsidR="00022DBC" w:rsidRPr="00D677EF">
        <w:rPr>
          <w:b/>
          <w:bCs/>
          <w:i/>
          <w:iCs/>
          <w:szCs w:val="22"/>
          <w:lang w:eastAsia="en-AU" w:bidi="ar-SA"/>
        </w:rPr>
        <w:t>.2</w:t>
      </w:r>
      <w:r w:rsidR="00022DBC" w:rsidRPr="00D677EF">
        <w:rPr>
          <w:b/>
          <w:bCs/>
          <w:i/>
          <w:iCs/>
          <w:szCs w:val="22"/>
          <w:lang w:eastAsia="en-AU" w:bidi="ar-SA"/>
        </w:rPr>
        <w:tab/>
        <w:t>The provision of adequate information relating to food to enable consumers to make informed choices</w:t>
      </w:r>
      <w:bookmarkEnd w:id="65"/>
      <w:bookmarkEnd w:id="66"/>
    </w:p>
    <w:p w14:paraId="70EDD078" w14:textId="77777777" w:rsidR="00427B83" w:rsidRDefault="00427B83" w:rsidP="00D8296E">
      <w:pPr>
        <w:keepNext/>
        <w:keepLines/>
      </w:pPr>
    </w:p>
    <w:p w14:paraId="65EC9081" w14:textId="380E7020" w:rsidR="00022DBC" w:rsidRPr="008F0EBD" w:rsidRDefault="008F0EBD" w:rsidP="00D8296E">
      <w:pPr>
        <w:keepNext/>
        <w:keepLines/>
      </w:pPr>
      <w:r>
        <w:t>Existing requirements for the decla</w:t>
      </w:r>
      <w:r w:rsidR="002D0B74">
        <w:t xml:space="preserve">ration of nutrition information described </w:t>
      </w:r>
      <w:r w:rsidR="002D0B74" w:rsidRPr="00C73743">
        <w:t>in section 2.</w:t>
      </w:r>
      <w:r w:rsidR="00C73743" w:rsidRPr="00C73743">
        <w:t>2</w:t>
      </w:r>
      <w:r w:rsidR="002D0B74" w:rsidRPr="00C73743">
        <w:t>.</w:t>
      </w:r>
      <w:r w:rsidR="00427B83" w:rsidRPr="00C73743">
        <w:t>2</w:t>
      </w:r>
      <w:r w:rsidR="002D0B74">
        <w:t xml:space="preserve"> ensure consumers have information about the protein content of follow-on formula. </w:t>
      </w:r>
    </w:p>
    <w:p w14:paraId="3F7093C2" w14:textId="743C2550" w:rsidR="00022DBC" w:rsidRPr="00914030" w:rsidRDefault="00BE3818" w:rsidP="00022DBC">
      <w:pPr>
        <w:pStyle w:val="Heading4"/>
        <w:rPr>
          <w:lang w:eastAsia="en-AU"/>
        </w:rPr>
      </w:pPr>
      <w:bookmarkStart w:id="67" w:name="_Toc300761900"/>
      <w:bookmarkStart w:id="68" w:name="_Toc300933443"/>
      <w:r>
        <w:rPr>
          <w:lang w:eastAsia="en-AU"/>
        </w:rPr>
        <w:t>2.</w:t>
      </w:r>
      <w:r w:rsidR="004451E3">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7"/>
      <w:bookmarkEnd w:id="68"/>
    </w:p>
    <w:p w14:paraId="71D738E2" w14:textId="1FE8105F" w:rsidR="00D677EF" w:rsidRPr="00523BA7" w:rsidRDefault="00215E2A" w:rsidP="00D677EF">
      <w:pPr>
        <w:widowControl/>
        <w:rPr>
          <w:rFonts w:cs="Arial"/>
          <w:szCs w:val="22"/>
        </w:rPr>
      </w:pPr>
      <w:bookmarkStart w:id="69" w:name="_Toc300761901"/>
      <w:bookmarkStart w:id="70" w:name="_Toc300933444"/>
      <w:r>
        <w:rPr>
          <w:rFonts w:cs="Arial"/>
          <w:szCs w:val="22"/>
        </w:rPr>
        <w:t xml:space="preserve">No issues have been identified. </w:t>
      </w:r>
    </w:p>
    <w:p w14:paraId="4A49277A" w14:textId="2812B516" w:rsidR="00022DBC" w:rsidRPr="00914030" w:rsidRDefault="00B51E03" w:rsidP="00B51E03">
      <w:pPr>
        <w:pStyle w:val="Heading3"/>
      </w:pPr>
      <w:bookmarkStart w:id="71" w:name="_Toc7617346"/>
      <w:r>
        <w:t>2.</w:t>
      </w:r>
      <w:r w:rsidR="004451E3">
        <w:t>4</w:t>
      </w:r>
      <w:r>
        <w:t>.3</w:t>
      </w:r>
      <w:r w:rsidR="00022DBC" w:rsidRPr="00914030">
        <w:tab/>
        <w:t>Subsection 18(2)</w:t>
      </w:r>
      <w:bookmarkEnd w:id="71"/>
      <w:r w:rsidR="00022DBC" w:rsidRPr="00914030">
        <w:t xml:space="preserve"> </w:t>
      </w:r>
      <w:bookmarkEnd w:id="69"/>
      <w:bookmarkEnd w:id="70"/>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75309BEE" w14:textId="5E15FCD0" w:rsidR="00D677EF" w:rsidRPr="001A6DFD" w:rsidRDefault="00D677EF" w:rsidP="00D677EF">
      <w:r w:rsidRPr="00087609">
        <w:t xml:space="preserve">FSANZ has used the best available scientific evidence to assess this </w:t>
      </w:r>
      <w:r w:rsidR="00BE4FC7">
        <w:t>application</w:t>
      </w:r>
      <w:r w:rsidRPr="00087609">
        <w:t xml:space="preserve">. The applicant submitted a dossier of scientific studies as part of its </w:t>
      </w:r>
      <w:r w:rsidR="00BE4FC7">
        <w:t>application</w:t>
      </w:r>
      <w:r w:rsidRPr="00087609">
        <w:t>. Other re</w:t>
      </w:r>
      <w:r>
        <w:t>levant</w:t>
      </w:r>
      <w:r w:rsidRPr="00087609">
        <w:t xml:space="preserve"> information including scientific literature was also used in assessing the </w:t>
      </w:r>
      <w:r w:rsidR="00BE4FC7">
        <w:t>application</w:t>
      </w:r>
      <w:r w:rsidRPr="00087609">
        <w:t>.</w:t>
      </w:r>
    </w:p>
    <w:p w14:paraId="553E9F34" w14:textId="77777777" w:rsidR="008828D9" w:rsidRPr="008828D9" w:rsidRDefault="008828D9" w:rsidP="008828D9">
      <w:pPr>
        <w:rPr>
          <w:lang w:bidi="ar-SA"/>
        </w:rPr>
      </w:pPr>
    </w:p>
    <w:p w14:paraId="5E6E6B53" w14:textId="77777777" w:rsidR="00022DBC" w:rsidRPr="008828D9" w:rsidRDefault="00022DBC" w:rsidP="00A12188">
      <w:pPr>
        <w:pStyle w:val="FSBullet1"/>
        <w:keepNext/>
        <w:keepLines/>
        <w:rPr>
          <w:b/>
        </w:rPr>
      </w:pPr>
      <w:r w:rsidRPr="008828D9">
        <w:rPr>
          <w:b/>
        </w:rPr>
        <w:lastRenderedPageBreak/>
        <w:t>the promotion of consistency between domestic and international food standards</w:t>
      </w:r>
    </w:p>
    <w:p w14:paraId="4D183C66" w14:textId="77777777" w:rsidR="008828D9" w:rsidRDefault="008828D9" w:rsidP="00A12188">
      <w:pPr>
        <w:keepNext/>
        <w:keepLines/>
        <w:rPr>
          <w:lang w:bidi="ar-SA"/>
        </w:rPr>
      </w:pPr>
    </w:p>
    <w:p w14:paraId="35D1E873" w14:textId="10688927" w:rsidR="008828D9" w:rsidRPr="00AE72B8" w:rsidRDefault="00583094" w:rsidP="00A12188">
      <w:pPr>
        <w:keepNext/>
        <w:keepLines/>
      </w:pPr>
      <w:r>
        <w:t xml:space="preserve">The </w:t>
      </w:r>
      <w:r w:rsidR="00C73743">
        <w:t xml:space="preserve">incoming </w:t>
      </w:r>
      <w:r>
        <w:t xml:space="preserve">EU Regulations and draft Codex </w:t>
      </w:r>
      <w:r w:rsidR="004451E3">
        <w:t>follow</w:t>
      </w:r>
      <w:r>
        <w:t xml:space="preserve">-up formula </w:t>
      </w:r>
      <w:r w:rsidR="004451E3">
        <w:t xml:space="preserve">standard </w:t>
      </w:r>
      <w:r>
        <w:t xml:space="preserve">allow </w:t>
      </w:r>
      <w:r w:rsidR="005273F5">
        <w:t xml:space="preserve">milk-based formula to have </w:t>
      </w:r>
      <w:r>
        <w:t>a lower protein minimum</w:t>
      </w:r>
      <w:r w:rsidR="004451E3">
        <w:t xml:space="preserve"> </w:t>
      </w:r>
      <w:r w:rsidR="004451E3" w:rsidRPr="00C73743">
        <w:t>consistent with FSANZ’s proposed amendment</w:t>
      </w:r>
      <w:r w:rsidR="005273F5">
        <w:t>.</w:t>
      </w:r>
      <w:r w:rsidR="004F621C" w:rsidRPr="00AE72B8">
        <w:t xml:space="preserve"> </w:t>
      </w:r>
      <w:r w:rsidR="00AE72B8" w:rsidRPr="00AE72B8">
        <w:t xml:space="preserve">Permitting the lower minimum </w:t>
      </w:r>
      <w:r w:rsidR="004451E3">
        <w:t xml:space="preserve">requirement </w:t>
      </w:r>
      <w:r w:rsidR="00AE72B8" w:rsidRPr="00AE72B8">
        <w:t xml:space="preserve">will promote consistency of food regulations between Australia and New Zealand and international standards.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34EFD32C" w14:textId="344B77B7" w:rsidR="00D677EF" w:rsidRPr="00B21422" w:rsidRDefault="00D677EF" w:rsidP="00D677EF">
      <w:pPr>
        <w:widowControl/>
        <w:rPr>
          <w:lang w:bidi="ar-SA"/>
        </w:rPr>
      </w:pPr>
      <w:r>
        <w:t>The proposed amendment would support</w:t>
      </w:r>
      <w:r w:rsidRPr="00B21422">
        <w:t xml:space="preserve"> an internationally competitive food industry</w:t>
      </w:r>
      <w:r>
        <w:t xml:space="preserve"> for follow-on formula products.</w:t>
      </w:r>
      <w:r w:rsidRPr="00B21422">
        <w:t xml:space="preserve"> </w:t>
      </w:r>
    </w:p>
    <w:p w14:paraId="0E71D122" w14:textId="77777777" w:rsidR="008828D9" w:rsidRPr="008828D9" w:rsidRDefault="008828D9" w:rsidP="008828D9">
      <w:pPr>
        <w:rPr>
          <w:lang w:bidi="ar-SA"/>
        </w:rPr>
      </w:pPr>
    </w:p>
    <w:p w14:paraId="3F70BF32" w14:textId="77777777" w:rsidR="00022DBC" w:rsidRPr="008828D9" w:rsidRDefault="00022DBC" w:rsidP="00817335">
      <w:pPr>
        <w:pStyle w:val="FSBullet1"/>
        <w:keepNext/>
        <w:keepLines/>
        <w:rPr>
          <w:b/>
        </w:rPr>
      </w:pPr>
      <w:r w:rsidRPr="008828D9">
        <w:rPr>
          <w:b/>
        </w:rPr>
        <w:t>the promotion of fair trading in food</w:t>
      </w:r>
    </w:p>
    <w:p w14:paraId="6363C3B1" w14:textId="77777777" w:rsidR="008828D9" w:rsidRDefault="008828D9" w:rsidP="00817335">
      <w:pPr>
        <w:keepNext/>
        <w:keepLines/>
        <w:rPr>
          <w:lang w:bidi="ar-SA"/>
        </w:rPr>
      </w:pPr>
    </w:p>
    <w:p w14:paraId="02D918FB" w14:textId="74DA523F" w:rsidR="008828D9" w:rsidRDefault="00D677EF" w:rsidP="00817335">
      <w:pPr>
        <w:keepNext/>
        <w:keepLines/>
      </w:pPr>
      <w:r w:rsidRPr="00E63BE9">
        <w:t>No negative impact is anticipated on fair trading</w:t>
      </w:r>
      <w:r w:rsidR="005B296A">
        <w:t>.</w:t>
      </w:r>
    </w:p>
    <w:p w14:paraId="3B1044DE" w14:textId="77777777" w:rsidR="00D677EF" w:rsidRPr="008828D9" w:rsidRDefault="00D677EF" w:rsidP="008828D9">
      <w:pPr>
        <w:rPr>
          <w:lang w:bidi="ar-SA"/>
        </w:rPr>
      </w:pPr>
    </w:p>
    <w:p w14:paraId="5DA00224" w14:textId="77777777" w:rsidR="00022DBC" w:rsidRPr="005E2F53" w:rsidRDefault="00022DBC" w:rsidP="00AE72B8">
      <w:pPr>
        <w:pStyle w:val="FSBullet1"/>
        <w:keepNext/>
        <w:keepLines/>
      </w:pPr>
      <w:r w:rsidRPr="008828D9">
        <w:rPr>
          <w:b/>
        </w:rPr>
        <w:t xml:space="preserve">any written policy guidelines formulated by the </w:t>
      </w:r>
      <w:r w:rsidR="006E527D">
        <w:rPr>
          <w:b/>
        </w:rPr>
        <w:t>Forum on Food Regulation</w:t>
      </w:r>
    </w:p>
    <w:p w14:paraId="5E7EF852" w14:textId="77777777" w:rsidR="00022DBC" w:rsidRDefault="00022DBC" w:rsidP="00AE72B8">
      <w:pPr>
        <w:keepNext/>
        <w:keepLines/>
        <w:rPr>
          <w:lang w:bidi="ar-SA"/>
        </w:rPr>
      </w:pPr>
    </w:p>
    <w:p w14:paraId="58A1C04E" w14:textId="3C357B13" w:rsidR="00D677EF" w:rsidRPr="00EB2937" w:rsidRDefault="00D677EF" w:rsidP="00AE72B8">
      <w:pPr>
        <w:keepNext/>
        <w:keepLines/>
      </w:pPr>
      <w:r>
        <w:t xml:space="preserve">The </w:t>
      </w:r>
      <w:r w:rsidRPr="00BF53F9">
        <w:t xml:space="preserve">Ministerial </w:t>
      </w:r>
      <w:r w:rsidR="004451E3" w:rsidRPr="00BF53F9">
        <w:t>policy guideline</w:t>
      </w:r>
      <w:r w:rsidR="004451E3">
        <w:t xml:space="preserve"> on the regulation of infant formula products </w:t>
      </w:r>
      <w:r>
        <w:t>appl</w:t>
      </w:r>
      <w:r w:rsidR="004451E3">
        <w:t>ies</w:t>
      </w:r>
      <w:r>
        <w:t xml:space="preserve"> to this </w:t>
      </w:r>
      <w:r w:rsidR="00BE4FC7">
        <w:t>application</w:t>
      </w:r>
      <w:r>
        <w:t xml:space="preserve">. </w:t>
      </w:r>
      <w:r w:rsidRPr="00EB2937">
        <w:t>FSANZ</w:t>
      </w:r>
      <w:r>
        <w:t xml:space="preserve"> considers that th</w:t>
      </w:r>
      <w:r w:rsidR="004451E3">
        <w:t>is</w:t>
      </w:r>
      <w:r>
        <w:t xml:space="preserve"> policy guideline</w:t>
      </w:r>
      <w:r w:rsidR="004451E3">
        <w:t xml:space="preserve"> has</w:t>
      </w:r>
      <w:r>
        <w:t xml:space="preserve"> been met. Our</w:t>
      </w:r>
      <w:r w:rsidRPr="00EB2937">
        <w:t xml:space="preserve"> assessment against these policy guidelines is provided at SD2. </w:t>
      </w:r>
    </w:p>
    <w:p w14:paraId="24DFA58F" w14:textId="77777777" w:rsidR="00E520FE" w:rsidRDefault="00E520FE" w:rsidP="00DD3C5E"/>
    <w:p w14:paraId="32DF2B01" w14:textId="43F8FCD5" w:rsidR="005F7342" w:rsidRPr="00932F14" w:rsidRDefault="00867B23" w:rsidP="00E203C2">
      <w:pPr>
        <w:pStyle w:val="Heading1"/>
      </w:pPr>
      <w:bookmarkStart w:id="72" w:name="_Toc286391014"/>
      <w:bookmarkStart w:id="73" w:name="_Toc175381455"/>
      <w:bookmarkStart w:id="74" w:name="_Toc300933445"/>
      <w:bookmarkStart w:id="75" w:name="_Toc7617347"/>
      <w:bookmarkEnd w:id="28"/>
      <w:bookmarkEnd w:id="29"/>
      <w:bookmarkEnd w:id="30"/>
      <w:bookmarkEnd w:id="31"/>
      <w:bookmarkEnd w:id="32"/>
      <w:bookmarkEnd w:id="33"/>
      <w:bookmarkEnd w:id="46"/>
      <w:r>
        <w:t>3</w:t>
      </w:r>
      <w:r w:rsidR="00F604DE">
        <w:tab/>
      </w:r>
      <w:bookmarkEnd w:id="72"/>
      <w:bookmarkEnd w:id="73"/>
      <w:bookmarkEnd w:id="74"/>
      <w:r w:rsidR="00D14405">
        <w:t xml:space="preserve">Draft </w:t>
      </w:r>
      <w:r w:rsidR="00D14405" w:rsidRPr="00427B83">
        <w:t>variation</w:t>
      </w:r>
      <w:bookmarkEnd w:id="75"/>
    </w:p>
    <w:p w14:paraId="368186DA" w14:textId="0E4075CE" w:rsidR="00D209C9" w:rsidRPr="00027698"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27698" w:rsidRPr="00027698">
        <w:rPr>
          <w:color w:val="000000" w:themeColor="text1"/>
        </w:rPr>
        <w:t>gazettal.</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1E92CAC5" w14:textId="77777777" w:rsidR="00782942" w:rsidRPr="00924C80" w:rsidRDefault="00782942" w:rsidP="00782942">
      <w:pPr>
        <w:spacing w:before="240"/>
        <w:rPr>
          <w:b/>
          <w:sz w:val="28"/>
          <w:szCs w:val="28"/>
        </w:rPr>
      </w:pPr>
      <w:bookmarkStart w:id="76" w:name="_Toc11735643"/>
      <w:bookmarkStart w:id="77" w:name="_Toc29883130"/>
      <w:bookmarkStart w:id="78" w:name="_Toc41906817"/>
      <w:bookmarkStart w:id="79" w:name="_Toc41907564"/>
      <w:bookmarkStart w:id="80" w:name="_Toc43112360"/>
      <w:r w:rsidRPr="00924C80">
        <w:rPr>
          <w:b/>
          <w:sz w:val="28"/>
          <w:szCs w:val="28"/>
        </w:rPr>
        <w:t>A</w:t>
      </w:r>
      <w:r>
        <w:rPr>
          <w:b/>
          <w:sz w:val="28"/>
          <w:szCs w:val="28"/>
        </w:rPr>
        <w:t>ttachments</w:t>
      </w:r>
    </w:p>
    <w:p w14:paraId="0079B9B1" w14:textId="77777777" w:rsidR="00782942" w:rsidRPr="00E203C2" w:rsidRDefault="00782942" w:rsidP="00782942"/>
    <w:p w14:paraId="58D571C6" w14:textId="66F03272" w:rsidR="00782942" w:rsidRDefault="00782942" w:rsidP="00782942">
      <w:pPr>
        <w:ind w:left="567" w:hanging="567"/>
      </w:pPr>
      <w:r>
        <w:t>A.</w:t>
      </w:r>
      <w:r>
        <w:tab/>
        <w:t xml:space="preserve">Draft variation to the </w:t>
      </w:r>
      <w:r w:rsidRPr="000576EB">
        <w:rPr>
          <w:i/>
        </w:rPr>
        <w:t xml:space="preserve">Australia New </w:t>
      </w:r>
      <w:r>
        <w:rPr>
          <w:i/>
        </w:rPr>
        <w:t>Zealand Food Sta</w:t>
      </w:r>
      <w:r w:rsidRPr="000576EB">
        <w:rPr>
          <w:i/>
        </w:rPr>
        <w:t>n</w:t>
      </w:r>
      <w:r>
        <w:rPr>
          <w:i/>
        </w:rPr>
        <w:t>d</w:t>
      </w:r>
      <w:r w:rsidRPr="000576EB">
        <w:rPr>
          <w:i/>
        </w:rPr>
        <w:t>ards Code</w:t>
      </w:r>
      <w:r>
        <w:t xml:space="preserve"> </w:t>
      </w:r>
    </w:p>
    <w:p w14:paraId="0F7A94CC" w14:textId="77777777" w:rsidR="00782942" w:rsidRDefault="00782942" w:rsidP="00782942">
      <w:pPr>
        <w:ind w:left="567" w:hanging="567"/>
      </w:pPr>
      <w:r w:rsidRPr="00456BD5">
        <w:t>B.</w:t>
      </w:r>
      <w:r w:rsidRPr="00456BD5">
        <w:tab/>
      </w:r>
      <w:r>
        <w:t xml:space="preserve">Draft Explanatory Statement </w:t>
      </w:r>
    </w:p>
    <w:p w14:paraId="30A1B3E9" w14:textId="77777777" w:rsidR="00924C80" w:rsidRPr="00027698" w:rsidRDefault="00867B23" w:rsidP="00D8296E">
      <w:pPr>
        <w:pStyle w:val="Heading1"/>
        <w:pageBreakBefore/>
        <w:rPr>
          <w:color w:val="000000" w:themeColor="text1"/>
        </w:rPr>
      </w:pPr>
      <w:bookmarkStart w:id="81" w:name="_Toc300933452"/>
      <w:bookmarkStart w:id="82" w:name="_Toc7617348"/>
      <w:r w:rsidRPr="00027698">
        <w:rPr>
          <w:color w:val="000000" w:themeColor="text1"/>
        </w:rPr>
        <w:lastRenderedPageBreak/>
        <w:t>4</w:t>
      </w:r>
      <w:r w:rsidR="00924C80" w:rsidRPr="00027698">
        <w:rPr>
          <w:color w:val="000000" w:themeColor="text1"/>
        </w:rPr>
        <w:tab/>
        <w:t>R</w:t>
      </w:r>
      <w:bookmarkEnd w:id="81"/>
      <w:r w:rsidR="006C28E2" w:rsidRPr="00027698">
        <w:rPr>
          <w:color w:val="000000" w:themeColor="text1"/>
        </w:rPr>
        <w:t>eferences</w:t>
      </w:r>
      <w:bookmarkEnd w:id="82"/>
    </w:p>
    <w:p w14:paraId="57618A29" w14:textId="6DD65FD2" w:rsidR="00FD7029" w:rsidRDefault="00FD7029" w:rsidP="00924C80">
      <w:pPr>
        <w:rPr>
          <w:color w:val="00B050"/>
          <w:sz w:val="20"/>
          <w:szCs w:val="20"/>
        </w:rPr>
      </w:pPr>
    </w:p>
    <w:p w14:paraId="7D5063B4" w14:textId="77777777" w:rsidR="004F621C" w:rsidRPr="005F5D83" w:rsidRDefault="004F621C" w:rsidP="004F621C">
      <w:pPr>
        <w:rPr>
          <w:sz w:val="20"/>
          <w:szCs w:val="20"/>
          <w:lang w:eastAsia="en-AU"/>
        </w:rPr>
      </w:pPr>
      <w:r w:rsidRPr="005F5D83">
        <w:rPr>
          <w:sz w:val="20"/>
          <w:szCs w:val="20"/>
          <w:lang w:eastAsia="en-AU"/>
        </w:rPr>
        <w:t xml:space="preserve">ANZFRMC (2011) Policy Guideline on the Regulation of Infant Formula Products. Australia New Zealand Food Regulation Ministerial Council </w:t>
      </w:r>
      <w:hyperlink r:id="rId29" w:history="1">
        <w:r w:rsidRPr="005F5D83">
          <w:rPr>
            <w:rStyle w:val="Hyperlink"/>
            <w:sz w:val="20"/>
            <w:szCs w:val="20"/>
            <w:lang w:eastAsia="en-AU"/>
          </w:rPr>
          <w:t>http://www.health.gov.au/internet/main/publishing.nsf/Content/foodsecretariat-policy-guidelines</w:t>
        </w:r>
      </w:hyperlink>
    </w:p>
    <w:p w14:paraId="100DD9D1" w14:textId="77777777" w:rsidR="004F621C" w:rsidRPr="005F5D83" w:rsidRDefault="004F621C" w:rsidP="004F621C">
      <w:pPr>
        <w:rPr>
          <w:sz w:val="20"/>
          <w:szCs w:val="20"/>
        </w:rPr>
      </w:pPr>
    </w:p>
    <w:p w14:paraId="7E69F047" w14:textId="562B7983" w:rsidR="004F621C" w:rsidRDefault="004F621C" w:rsidP="004F621C">
      <w:pPr>
        <w:rPr>
          <w:sz w:val="20"/>
          <w:szCs w:val="20"/>
        </w:rPr>
      </w:pPr>
      <w:r w:rsidRPr="005F5D83">
        <w:rPr>
          <w:sz w:val="20"/>
          <w:szCs w:val="20"/>
        </w:rPr>
        <w:t>Codex (19</w:t>
      </w:r>
      <w:r w:rsidR="002812FA">
        <w:rPr>
          <w:sz w:val="20"/>
          <w:szCs w:val="20"/>
        </w:rPr>
        <w:t>8</w:t>
      </w:r>
      <w:r w:rsidRPr="005F5D83">
        <w:rPr>
          <w:sz w:val="20"/>
          <w:szCs w:val="20"/>
        </w:rPr>
        <w:t xml:space="preserve">7) </w:t>
      </w:r>
      <w:r w:rsidR="002812FA">
        <w:rPr>
          <w:sz w:val="20"/>
          <w:szCs w:val="20"/>
        </w:rPr>
        <w:t>Standard for follow-up formula</w:t>
      </w:r>
      <w:r w:rsidRPr="005F5D83">
        <w:rPr>
          <w:sz w:val="20"/>
          <w:szCs w:val="20"/>
        </w:rPr>
        <w:t>. Codex Alimentarius C</w:t>
      </w:r>
      <w:r w:rsidR="002812FA">
        <w:rPr>
          <w:sz w:val="20"/>
          <w:szCs w:val="20"/>
        </w:rPr>
        <w:t xml:space="preserve">XS </w:t>
      </w:r>
      <w:r w:rsidRPr="005F5D83">
        <w:rPr>
          <w:sz w:val="20"/>
          <w:szCs w:val="20"/>
        </w:rPr>
        <w:t>1</w:t>
      </w:r>
      <w:r w:rsidR="002812FA">
        <w:rPr>
          <w:sz w:val="20"/>
          <w:szCs w:val="20"/>
        </w:rPr>
        <w:t>56</w:t>
      </w:r>
      <w:r w:rsidRPr="005F5D83">
        <w:rPr>
          <w:sz w:val="20"/>
          <w:szCs w:val="20"/>
        </w:rPr>
        <w:t>-19</w:t>
      </w:r>
      <w:r w:rsidR="002812FA">
        <w:rPr>
          <w:sz w:val="20"/>
          <w:szCs w:val="20"/>
        </w:rPr>
        <w:t>8</w:t>
      </w:r>
      <w:r w:rsidRPr="005F5D83">
        <w:rPr>
          <w:sz w:val="20"/>
          <w:szCs w:val="20"/>
        </w:rPr>
        <w:t xml:space="preserve">7. Codex Alimentarius Commission, Rome </w:t>
      </w:r>
      <w:hyperlink r:id="rId30" w:history="1">
        <w:r w:rsidR="002812FA" w:rsidRPr="00BA4548">
          <w:rPr>
            <w:rStyle w:val="Hyperlink"/>
            <w:sz w:val="20"/>
            <w:szCs w:val="20"/>
          </w:rPr>
          <w:t>http://www.fao.org/fao-who-codexalimentarius/sh-proxy/en/?lnk=1&amp;url=https%253A%252F%252Fworkspace.fao.org%252Fsites%252Fcodex%252FStandards%252FCODEX%2BSTAN%2B156-1987%252FCXS_156e.pdf</w:t>
        </w:r>
      </w:hyperlink>
    </w:p>
    <w:p w14:paraId="4133CD54" w14:textId="77777777" w:rsidR="004F621C" w:rsidRPr="005F5D83" w:rsidRDefault="004F621C" w:rsidP="004F621C">
      <w:pPr>
        <w:rPr>
          <w:sz w:val="20"/>
          <w:szCs w:val="20"/>
        </w:rPr>
      </w:pPr>
    </w:p>
    <w:p w14:paraId="59B5BFAC" w14:textId="23707A10" w:rsidR="00C86E11" w:rsidRDefault="006026B1" w:rsidP="004F621C">
      <w:pPr>
        <w:rPr>
          <w:rFonts w:cs="Arial"/>
          <w:sz w:val="20"/>
          <w:szCs w:val="20"/>
        </w:rPr>
      </w:pPr>
      <w:r w:rsidRPr="0013090C">
        <w:rPr>
          <w:rFonts w:cs="Arial"/>
          <w:bCs/>
          <w:color w:val="000000"/>
          <w:sz w:val="20"/>
          <w:szCs w:val="20"/>
          <w:lang w:eastAsia="en-GB" w:bidi="ar-SA"/>
        </w:rPr>
        <w:t>Codex Committee On Nutrition And Foods For Special Dietary Uses</w:t>
      </w:r>
      <w:r w:rsidRPr="0013090C">
        <w:rPr>
          <w:rFonts w:cs="Arial"/>
          <w:sz w:val="20"/>
          <w:szCs w:val="20"/>
        </w:rPr>
        <w:t xml:space="preserve"> </w:t>
      </w:r>
      <w:r>
        <w:rPr>
          <w:rFonts w:cs="Arial"/>
          <w:sz w:val="20"/>
          <w:szCs w:val="20"/>
        </w:rPr>
        <w:t>(</w:t>
      </w:r>
      <w:r w:rsidRPr="0013090C">
        <w:rPr>
          <w:rFonts w:cs="Arial"/>
          <w:sz w:val="20"/>
          <w:szCs w:val="20"/>
        </w:rPr>
        <w:t>CCNFSDU</w:t>
      </w:r>
      <w:r>
        <w:rPr>
          <w:rFonts w:cs="Arial"/>
          <w:sz w:val="20"/>
          <w:szCs w:val="20"/>
        </w:rPr>
        <w:t>)</w:t>
      </w:r>
      <w:r w:rsidRPr="0013090C">
        <w:rPr>
          <w:rFonts w:cs="Arial"/>
          <w:sz w:val="20"/>
          <w:szCs w:val="20"/>
        </w:rPr>
        <w:t xml:space="preserve"> (</w:t>
      </w:r>
      <w:r w:rsidR="00C86E11" w:rsidRPr="0013090C">
        <w:rPr>
          <w:rFonts w:cs="Arial"/>
          <w:sz w:val="20"/>
          <w:szCs w:val="20"/>
        </w:rPr>
        <w:t>201</w:t>
      </w:r>
      <w:r w:rsidR="00C86E11">
        <w:rPr>
          <w:rFonts w:cs="Arial"/>
          <w:sz w:val="20"/>
          <w:szCs w:val="20"/>
        </w:rPr>
        <w:t>8</w:t>
      </w:r>
      <w:r w:rsidRPr="0013090C">
        <w:rPr>
          <w:rFonts w:cs="Arial"/>
          <w:sz w:val="20"/>
          <w:szCs w:val="20"/>
        </w:rPr>
        <w:t xml:space="preserve">) </w:t>
      </w:r>
      <w:r w:rsidRPr="0013090C">
        <w:rPr>
          <w:rFonts w:cs="Arial"/>
          <w:bCs/>
          <w:color w:val="000000"/>
          <w:sz w:val="20"/>
          <w:szCs w:val="20"/>
          <w:lang w:eastAsia="en-GB" w:bidi="ar-SA"/>
        </w:rPr>
        <w:t xml:space="preserve">Report </w:t>
      </w:r>
      <w:r>
        <w:rPr>
          <w:rFonts w:cs="Arial"/>
          <w:bCs/>
          <w:color w:val="000000"/>
          <w:sz w:val="20"/>
          <w:szCs w:val="20"/>
          <w:lang w:eastAsia="en-GB" w:bidi="ar-SA"/>
        </w:rPr>
        <w:t>o</w:t>
      </w:r>
      <w:r w:rsidRPr="0013090C">
        <w:rPr>
          <w:rFonts w:cs="Arial"/>
          <w:bCs/>
          <w:color w:val="000000"/>
          <w:sz w:val="20"/>
          <w:szCs w:val="20"/>
          <w:lang w:eastAsia="en-GB" w:bidi="ar-SA"/>
        </w:rPr>
        <w:t xml:space="preserve">f </w:t>
      </w:r>
      <w:r>
        <w:rPr>
          <w:rFonts w:cs="Arial"/>
          <w:bCs/>
          <w:color w:val="000000"/>
          <w:sz w:val="20"/>
          <w:szCs w:val="20"/>
          <w:lang w:eastAsia="en-GB" w:bidi="ar-SA"/>
        </w:rPr>
        <w:t>t</w:t>
      </w:r>
      <w:r w:rsidRPr="0013090C">
        <w:rPr>
          <w:rFonts w:cs="Arial"/>
          <w:bCs/>
          <w:color w:val="000000"/>
          <w:sz w:val="20"/>
          <w:szCs w:val="20"/>
          <w:lang w:eastAsia="en-GB" w:bidi="ar-SA"/>
        </w:rPr>
        <w:t xml:space="preserve">he </w:t>
      </w:r>
      <w:r>
        <w:rPr>
          <w:rFonts w:cs="Arial"/>
          <w:bCs/>
          <w:color w:val="000000"/>
          <w:sz w:val="20"/>
          <w:szCs w:val="20"/>
          <w:lang w:eastAsia="en-GB" w:bidi="ar-SA"/>
        </w:rPr>
        <w:t xml:space="preserve">Thirty ninth </w:t>
      </w:r>
      <w:r w:rsidRPr="0013090C">
        <w:rPr>
          <w:rFonts w:cs="Arial"/>
          <w:bCs/>
          <w:color w:val="000000"/>
          <w:sz w:val="20"/>
          <w:szCs w:val="20"/>
          <w:lang w:eastAsia="en-GB" w:bidi="ar-SA"/>
        </w:rPr>
        <w:t xml:space="preserve">Session </w:t>
      </w:r>
      <w:r>
        <w:rPr>
          <w:rFonts w:cs="Arial"/>
          <w:bCs/>
          <w:color w:val="000000"/>
          <w:sz w:val="20"/>
          <w:szCs w:val="20"/>
          <w:lang w:eastAsia="en-GB" w:bidi="ar-SA"/>
        </w:rPr>
        <w:t>o</w:t>
      </w:r>
      <w:r w:rsidRPr="0013090C">
        <w:rPr>
          <w:rFonts w:cs="Arial"/>
          <w:bCs/>
          <w:color w:val="000000"/>
          <w:sz w:val="20"/>
          <w:szCs w:val="20"/>
          <w:lang w:eastAsia="en-GB" w:bidi="ar-SA"/>
        </w:rPr>
        <w:t xml:space="preserve">f </w:t>
      </w:r>
      <w:r>
        <w:rPr>
          <w:rFonts w:cs="Arial"/>
          <w:bCs/>
          <w:color w:val="000000"/>
          <w:sz w:val="20"/>
          <w:szCs w:val="20"/>
          <w:lang w:eastAsia="en-GB" w:bidi="ar-SA"/>
        </w:rPr>
        <w:t>t</w:t>
      </w:r>
      <w:r w:rsidRPr="0013090C">
        <w:rPr>
          <w:rFonts w:cs="Arial"/>
          <w:bCs/>
          <w:color w:val="000000"/>
          <w:sz w:val="20"/>
          <w:szCs w:val="20"/>
          <w:lang w:eastAsia="en-GB" w:bidi="ar-SA"/>
        </w:rPr>
        <w:t xml:space="preserve">he Codex Committee On Nutrition And Foods For Special Dietary Uses </w:t>
      </w:r>
      <w:r w:rsidRPr="0013090C">
        <w:rPr>
          <w:rFonts w:cs="Arial"/>
          <w:sz w:val="20"/>
          <w:szCs w:val="20"/>
        </w:rPr>
        <w:t>(</w:t>
      </w:r>
      <w:r w:rsidR="00C86E11" w:rsidRPr="0013090C">
        <w:rPr>
          <w:rFonts w:cs="Arial"/>
          <w:sz w:val="20"/>
          <w:szCs w:val="20"/>
        </w:rPr>
        <w:t>REP1</w:t>
      </w:r>
      <w:r w:rsidR="00C86E11">
        <w:rPr>
          <w:rFonts w:cs="Arial"/>
          <w:sz w:val="20"/>
          <w:szCs w:val="20"/>
        </w:rPr>
        <w:t>9</w:t>
      </w:r>
      <w:r w:rsidRPr="0013090C">
        <w:rPr>
          <w:rFonts w:cs="Arial"/>
          <w:sz w:val="20"/>
          <w:szCs w:val="20"/>
        </w:rPr>
        <w:t xml:space="preserve">/NFSDU). Codex </w:t>
      </w:r>
      <w:r w:rsidRPr="0013090C">
        <w:rPr>
          <w:rFonts w:cs="Arial"/>
          <w:bCs/>
          <w:color w:val="000000"/>
          <w:sz w:val="20"/>
          <w:szCs w:val="20"/>
          <w:lang w:eastAsia="en-GB" w:bidi="ar-SA"/>
        </w:rPr>
        <w:t>Alimentarius Commission</w:t>
      </w:r>
      <w:r w:rsidRPr="0013090C">
        <w:rPr>
          <w:rFonts w:cs="Arial"/>
          <w:sz w:val="20"/>
          <w:szCs w:val="20"/>
        </w:rPr>
        <w:t>, Rome</w:t>
      </w:r>
      <w:r w:rsidR="005273F5">
        <w:rPr>
          <w:rFonts w:cs="Arial"/>
          <w:sz w:val="20"/>
          <w:szCs w:val="20"/>
        </w:rPr>
        <w:t xml:space="preserve">. </w:t>
      </w:r>
      <w:r w:rsidR="00C86E11" w:rsidRPr="00C86E11">
        <w:rPr>
          <w:rFonts w:cs="Arial"/>
          <w:sz w:val="20"/>
          <w:szCs w:val="20"/>
        </w:rPr>
        <w:t>http://www.fao.org/fao-who-codexalimentarius/sh-proxy/en/?lnk=1&amp;url=https%253A%252F%252Fworkspace.fao.org%252Fsites%252Fcodex%252FMeetings%252FCX-720-40%252FREPORT%252FREP19_NFSDUe.pdf</w:t>
      </w:r>
    </w:p>
    <w:p w14:paraId="6AFE5949" w14:textId="76AA5694" w:rsidR="00C86E11" w:rsidRPr="005F5D83" w:rsidRDefault="00C86E11" w:rsidP="004F621C">
      <w:pPr>
        <w:rPr>
          <w:sz w:val="20"/>
          <w:szCs w:val="20"/>
          <w:lang w:bidi="ar-SA"/>
        </w:rPr>
      </w:pPr>
    </w:p>
    <w:p w14:paraId="5A4CA4D1" w14:textId="3AE49F07" w:rsidR="00027698" w:rsidRDefault="00027698" w:rsidP="00027698">
      <w:pPr>
        <w:rPr>
          <w:rFonts w:eastAsia="Arial Unicode MS" w:cs="Arial"/>
          <w:sz w:val="20"/>
          <w:szCs w:val="20"/>
          <w:lang w:bidi="ar-SA"/>
        </w:rPr>
      </w:pPr>
      <w:r w:rsidRPr="005F31E5">
        <w:rPr>
          <w:rFonts w:cs="Arial"/>
          <w:sz w:val="20"/>
          <w:szCs w:val="20"/>
        </w:rPr>
        <w:t>FSANZ (201</w:t>
      </w:r>
      <w:r w:rsidR="00B4638B">
        <w:rPr>
          <w:rFonts w:cs="Arial"/>
          <w:sz w:val="20"/>
          <w:szCs w:val="20"/>
        </w:rPr>
        <w:t>6</w:t>
      </w:r>
      <w:r w:rsidRPr="005F31E5">
        <w:rPr>
          <w:rFonts w:cs="Arial"/>
          <w:sz w:val="20"/>
          <w:szCs w:val="20"/>
        </w:rPr>
        <w:t xml:space="preserve">) </w:t>
      </w:r>
      <w:r w:rsidR="00B4638B">
        <w:rPr>
          <w:rFonts w:cs="Arial"/>
          <w:sz w:val="20"/>
          <w:szCs w:val="20"/>
        </w:rPr>
        <w:t>Consultation paper</w:t>
      </w:r>
      <w:r w:rsidRPr="005F31E5">
        <w:rPr>
          <w:rFonts w:cs="Arial"/>
          <w:sz w:val="20"/>
          <w:szCs w:val="20"/>
        </w:rPr>
        <w:t xml:space="preserve">: Supporting document 1 – Comparative nutritional safety assessment. </w:t>
      </w:r>
      <w:r w:rsidR="00B4638B">
        <w:rPr>
          <w:rFonts w:cs="Arial"/>
          <w:sz w:val="20"/>
          <w:szCs w:val="20"/>
        </w:rPr>
        <w:t>Proposal P1028</w:t>
      </w:r>
      <w:r w:rsidRPr="005F31E5">
        <w:rPr>
          <w:rFonts w:cs="Arial"/>
          <w:sz w:val="20"/>
          <w:szCs w:val="20"/>
        </w:rPr>
        <w:t xml:space="preserve"> – </w:t>
      </w:r>
      <w:r w:rsidR="00B4638B">
        <w:rPr>
          <w:rFonts w:cs="Arial"/>
          <w:sz w:val="20"/>
          <w:szCs w:val="20"/>
        </w:rPr>
        <w:t>Review of the regulation of i</w:t>
      </w:r>
      <w:r w:rsidRPr="005F31E5">
        <w:rPr>
          <w:rFonts w:cs="Arial"/>
          <w:sz w:val="20"/>
          <w:szCs w:val="20"/>
        </w:rPr>
        <w:t xml:space="preserve">nfant </w:t>
      </w:r>
      <w:r w:rsidR="00B4638B">
        <w:rPr>
          <w:rFonts w:cs="Arial"/>
          <w:sz w:val="20"/>
          <w:szCs w:val="20"/>
        </w:rPr>
        <w:t>f</w:t>
      </w:r>
      <w:r w:rsidRPr="005F31E5">
        <w:rPr>
          <w:rFonts w:cs="Arial"/>
          <w:sz w:val="20"/>
          <w:szCs w:val="20"/>
        </w:rPr>
        <w:t xml:space="preserve">ormula. </w:t>
      </w:r>
      <w:r w:rsidRPr="005F31E5">
        <w:rPr>
          <w:rFonts w:eastAsia="Arial Unicode MS" w:cs="Arial"/>
          <w:sz w:val="20"/>
          <w:szCs w:val="20"/>
          <w:lang w:bidi="ar-SA"/>
        </w:rPr>
        <w:t>Food Standards Australia New Zealand, Canberra</w:t>
      </w:r>
    </w:p>
    <w:p w14:paraId="6FB5918D" w14:textId="55E79640" w:rsidR="00B4638B" w:rsidRDefault="00161F3D" w:rsidP="00027698">
      <w:pPr>
        <w:rPr>
          <w:rFonts w:eastAsia="Arial Unicode MS" w:cs="Arial"/>
          <w:sz w:val="20"/>
          <w:szCs w:val="20"/>
          <w:lang w:bidi="ar-SA"/>
        </w:rPr>
      </w:pPr>
      <w:hyperlink r:id="rId31" w:history="1">
        <w:r w:rsidR="00B4638B" w:rsidRPr="00B4638B">
          <w:rPr>
            <w:rStyle w:val="Hyperlink"/>
            <w:rFonts w:eastAsia="Arial Unicode MS" w:cs="Arial"/>
            <w:sz w:val="20"/>
            <w:szCs w:val="20"/>
            <w:lang w:bidi="ar-SA"/>
          </w:rPr>
          <w:t>http://www.foodstandards.gov.au/code/proposals/Documents/P1028-Consult-SD1.pdf</w:t>
        </w:r>
      </w:hyperlink>
    </w:p>
    <w:p w14:paraId="0D7935CA" w14:textId="29AB7FFE" w:rsidR="00027698" w:rsidRDefault="00027698" w:rsidP="00027698"/>
    <w:p w14:paraId="013687CB" w14:textId="5D218B49" w:rsidR="00C01B04" w:rsidRDefault="00C01B04" w:rsidP="00C01B04">
      <w:pPr>
        <w:rPr>
          <w:sz w:val="20"/>
        </w:rPr>
      </w:pPr>
      <w:bookmarkStart w:id="83" w:name="_CTVL001452c5d22155a416eb5360fcee08110f5"/>
      <w:bookmarkStart w:id="84" w:name="_CTVL0010b63eded04fc41ed9c00126c4e756e69"/>
      <w:r w:rsidRPr="00C01B04">
        <w:rPr>
          <w:sz w:val="20"/>
        </w:rPr>
        <w:t xml:space="preserve">Inostroza, J.; Haschke, F.; Steenhout, P.; Grathwohl, D.; Nelson, S. E.; Ziegler, EE. (2014): Low-protein formula slows weight gain in infants of overweight mothers. In </w:t>
      </w:r>
      <w:bookmarkEnd w:id="83"/>
      <w:r w:rsidRPr="00C01B04">
        <w:rPr>
          <w:i/>
          <w:sz w:val="20"/>
        </w:rPr>
        <w:t xml:space="preserve">Journal of Pediatric Gastroenterology and Nutrition </w:t>
      </w:r>
      <w:r w:rsidRPr="00C01B04">
        <w:rPr>
          <w:sz w:val="20"/>
        </w:rPr>
        <w:t>59 (1), pp. 70–77. DOI: 10.1097/MPG.0000000000000349.</w:t>
      </w:r>
    </w:p>
    <w:p w14:paraId="6AE969E0" w14:textId="77777777" w:rsidR="00C01B04" w:rsidRPr="00C01B04" w:rsidRDefault="00C01B04" w:rsidP="00C01B04">
      <w:pPr>
        <w:rPr>
          <w:sz w:val="20"/>
        </w:rPr>
      </w:pPr>
    </w:p>
    <w:p w14:paraId="7C5DC87A" w14:textId="3EDC50A6" w:rsidR="000770B4" w:rsidRPr="00C01B04" w:rsidRDefault="00C01B04" w:rsidP="00F210D9">
      <w:pPr>
        <w:rPr>
          <w:sz w:val="20"/>
        </w:rPr>
      </w:pPr>
      <w:r w:rsidRPr="00C01B04">
        <w:rPr>
          <w:sz w:val="20"/>
        </w:rPr>
        <w:t xml:space="preserve">Ziegler, Ekhard E.; Fields, David A.; Chernausek, Steven D.; Steenhout, Philippe; Grathwohl, Dominik; Jeter, Janice M. et al. (2015): Adequacy of Infant Formula With Protein Content of 1.6 g/100 kcal for Infants Between 3 and 12 Months. In </w:t>
      </w:r>
      <w:bookmarkEnd w:id="84"/>
      <w:r w:rsidRPr="00C01B04">
        <w:rPr>
          <w:i/>
          <w:sz w:val="20"/>
        </w:rPr>
        <w:t xml:space="preserve">Journal of Pediatric Gastroenterology and Nutrition </w:t>
      </w:r>
      <w:r w:rsidRPr="00C01B04">
        <w:rPr>
          <w:sz w:val="20"/>
        </w:rPr>
        <w:t>61 (5), pp. 596–603. DOI: 10.1097/MPG.0000000000000881.</w:t>
      </w:r>
    </w:p>
    <w:p w14:paraId="6AF32356" w14:textId="43777D1A" w:rsidR="00AB0275" w:rsidRPr="00456BD5" w:rsidRDefault="00AB0275" w:rsidP="00AB0275">
      <w:pPr>
        <w:pStyle w:val="Heading2"/>
        <w:ind w:left="0" w:firstLine="0"/>
      </w:pPr>
      <w:bookmarkStart w:id="85" w:name="_Toc300933454"/>
      <w:bookmarkEnd w:id="76"/>
      <w:bookmarkEnd w:id="77"/>
      <w:bookmarkEnd w:id="78"/>
      <w:bookmarkEnd w:id="79"/>
      <w:bookmarkEnd w:id="80"/>
      <w:r w:rsidRPr="00932F14">
        <w:br w:type="page"/>
      </w:r>
      <w:bookmarkStart w:id="86" w:name="_Toc29883131"/>
      <w:bookmarkStart w:id="87" w:name="_Toc41906818"/>
      <w:bookmarkStart w:id="88" w:name="_Toc41907565"/>
      <w:bookmarkStart w:id="89" w:name="_Toc120358596"/>
      <w:bookmarkStart w:id="90" w:name="_Toc175381458"/>
      <w:bookmarkStart w:id="91" w:name="_Toc11735644"/>
      <w:bookmarkStart w:id="92" w:name="_Toc415572037"/>
      <w:bookmarkStart w:id="93" w:name="_Toc7617349"/>
      <w:r w:rsidRPr="00932F14">
        <w:lastRenderedPageBreak/>
        <w:t xml:space="preserve">Attachment </w:t>
      </w:r>
      <w:bookmarkEnd w:id="86"/>
      <w:bookmarkEnd w:id="87"/>
      <w:bookmarkEnd w:id="88"/>
      <w:bookmarkEnd w:id="89"/>
      <w:bookmarkEnd w:id="90"/>
      <w:r>
        <w:t>A</w:t>
      </w:r>
      <w:bookmarkStart w:id="94" w:name="_Toc120358597"/>
      <w:bookmarkStart w:id="95" w:name="_Toc175381459"/>
      <w:bookmarkEnd w:id="91"/>
      <w:r>
        <w:t xml:space="preserve"> –</w:t>
      </w:r>
      <w:r w:rsidR="00CA3C65">
        <w:t xml:space="preserve"> </w:t>
      </w:r>
      <w:bookmarkStart w:id="96" w:name="_Toc415572039"/>
      <w:bookmarkEnd w:id="85"/>
      <w:bookmarkEnd w:id="92"/>
      <w:bookmarkEnd w:id="94"/>
      <w:bookmarkEnd w:id="95"/>
      <w:r w:rsidR="00CA3C65">
        <w:t>D</w:t>
      </w:r>
      <w:r>
        <w:t xml:space="preserve">raft </w:t>
      </w:r>
      <w:r w:rsidRPr="00932F14">
        <w:t>variation to the</w:t>
      </w:r>
      <w:r w:rsidRPr="00755F02">
        <w:t xml:space="preserve"> </w:t>
      </w:r>
      <w:r w:rsidRPr="00795D86">
        <w:rPr>
          <w:i/>
        </w:rPr>
        <w:t>Australia New Zealand Food Standards Code</w:t>
      </w:r>
      <w:bookmarkEnd w:id="93"/>
      <w:r>
        <w:rPr>
          <w:i/>
        </w:rPr>
        <w:t xml:space="preserve"> </w:t>
      </w:r>
      <w:bookmarkEnd w:id="96"/>
    </w:p>
    <w:p w14:paraId="0C9F92A8" w14:textId="1ED8F204" w:rsidR="00AB0275" w:rsidRDefault="00AB0275" w:rsidP="00AB0275">
      <w:pPr>
        <w:rPr>
          <w:lang w:bidi="ar-SA"/>
        </w:rPr>
      </w:pPr>
    </w:p>
    <w:p w14:paraId="5BE7B639" w14:textId="77777777" w:rsidR="00215200" w:rsidRPr="00C0014E" w:rsidRDefault="00215200" w:rsidP="00215200">
      <w:pPr>
        <w:rPr>
          <w:noProof/>
          <w:sz w:val="20"/>
          <w:lang w:val="en-AU" w:eastAsia="en-AU"/>
        </w:rPr>
      </w:pPr>
      <w:r w:rsidRPr="00C0014E">
        <w:rPr>
          <w:noProof/>
          <w:sz w:val="20"/>
          <w:lang w:eastAsia="en-GB" w:bidi="ar-SA"/>
        </w:rPr>
        <w:drawing>
          <wp:inline distT="0" distB="0" distL="0" distR="0" wp14:anchorId="01D2AFEB" wp14:editId="0AB3716A">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346A323" w14:textId="77777777" w:rsidR="00215200" w:rsidRPr="006153A1" w:rsidRDefault="00215200" w:rsidP="00215200">
      <w:pPr>
        <w:pBdr>
          <w:bottom w:val="single" w:sz="4" w:space="1" w:color="auto"/>
        </w:pBdr>
        <w:rPr>
          <w:b/>
          <w:bCs/>
        </w:rPr>
      </w:pPr>
    </w:p>
    <w:p w14:paraId="27ED6E47" w14:textId="0FFCA6ED" w:rsidR="00215200" w:rsidRDefault="00215200" w:rsidP="00215200">
      <w:pPr>
        <w:pBdr>
          <w:bottom w:val="single" w:sz="4" w:space="1" w:color="auto"/>
        </w:pBdr>
        <w:rPr>
          <w:b/>
          <w:sz w:val="20"/>
        </w:rPr>
      </w:pPr>
      <w:r w:rsidRPr="006153A1">
        <w:rPr>
          <w:b/>
          <w:sz w:val="20"/>
        </w:rPr>
        <w:t>Food Standards (</w:t>
      </w:r>
      <w:r w:rsidR="00BE4FC7">
        <w:rPr>
          <w:b/>
          <w:sz w:val="20"/>
        </w:rPr>
        <w:t>Application</w:t>
      </w:r>
      <w:r>
        <w:rPr>
          <w:b/>
          <w:sz w:val="20"/>
        </w:rPr>
        <w:t xml:space="preserve"> A1173</w:t>
      </w:r>
      <w:r w:rsidRPr="00F618DF">
        <w:rPr>
          <w:b/>
          <w:sz w:val="20"/>
        </w:rPr>
        <w:t xml:space="preserve"> </w:t>
      </w:r>
      <w:r>
        <w:rPr>
          <w:b/>
          <w:sz w:val="20"/>
        </w:rPr>
        <w:t>– Minimum protein in follow-on formula)</w:t>
      </w:r>
      <w:r w:rsidRPr="00C0014E">
        <w:rPr>
          <w:b/>
          <w:sz w:val="20"/>
        </w:rPr>
        <w:t xml:space="preserve"> Variation</w:t>
      </w:r>
    </w:p>
    <w:p w14:paraId="5AAC573C" w14:textId="77777777" w:rsidR="00215200" w:rsidRPr="00C0014E" w:rsidRDefault="00215200" w:rsidP="00215200">
      <w:pPr>
        <w:pBdr>
          <w:bottom w:val="single" w:sz="4" w:space="1" w:color="auto"/>
        </w:pBdr>
        <w:rPr>
          <w:b/>
          <w:sz w:val="20"/>
        </w:rPr>
      </w:pPr>
    </w:p>
    <w:p w14:paraId="209B708A" w14:textId="77777777" w:rsidR="00215200" w:rsidRPr="008F2616" w:rsidRDefault="00215200" w:rsidP="00215200">
      <w:pPr>
        <w:rPr>
          <w:sz w:val="20"/>
        </w:rPr>
      </w:pPr>
    </w:p>
    <w:p w14:paraId="06392C83" w14:textId="77777777" w:rsidR="00215200" w:rsidRPr="008F2616" w:rsidRDefault="00215200" w:rsidP="00215200">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A6D50EA" w14:textId="77777777" w:rsidR="00215200" w:rsidRPr="008F2616" w:rsidRDefault="00215200" w:rsidP="00215200">
      <w:pPr>
        <w:rPr>
          <w:sz w:val="20"/>
        </w:rPr>
      </w:pPr>
    </w:p>
    <w:p w14:paraId="2EC60B1C" w14:textId="77777777" w:rsidR="00215200" w:rsidRPr="008F2616" w:rsidRDefault="00215200" w:rsidP="00215200">
      <w:pPr>
        <w:rPr>
          <w:sz w:val="20"/>
        </w:rPr>
      </w:pPr>
      <w:r w:rsidRPr="008F2616">
        <w:rPr>
          <w:sz w:val="20"/>
        </w:rPr>
        <w:t xml:space="preserve">Dated </w:t>
      </w:r>
      <w:r>
        <w:rPr>
          <w:sz w:val="20"/>
        </w:rPr>
        <w:t>[To be completed by the Delegate]</w:t>
      </w:r>
    </w:p>
    <w:p w14:paraId="7EA4EC70" w14:textId="77777777" w:rsidR="00215200" w:rsidRPr="008F2616" w:rsidRDefault="00215200" w:rsidP="00215200">
      <w:pPr>
        <w:rPr>
          <w:sz w:val="20"/>
        </w:rPr>
      </w:pPr>
    </w:p>
    <w:p w14:paraId="180F7888" w14:textId="77777777" w:rsidR="00215200" w:rsidRDefault="00215200" w:rsidP="00215200">
      <w:pPr>
        <w:rPr>
          <w:sz w:val="20"/>
        </w:rPr>
      </w:pPr>
    </w:p>
    <w:p w14:paraId="248FA5FE" w14:textId="77777777" w:rsidR="00215200" w:rsidRDefault="00215200" w:rsidP="00215200">
      <w:pPr>
        <w:rPr>
          <w:sz w:val="20"/>
        </w:rPr>
      </w:pPr>
    </w:p>
    <w:p w14:paraId="35DFB7AC" w14:textId="77777777" w:rsidR="00215200" w:rsidRPr="008F2616" w:rsidRDefault="00215200" w:rsidP="00215200">
      <w:pPr>
        <w:rPr>
          <w:sz w:val="20"/>
        </w:rPr>
      </w:pPr>
    </w:p>
    <w:p w14:paraId="62961660" w14:textId="77777777" w:rsidR="00215200" w:rsidRPr="008F2616" w:rsidRDefault="00215200" w:rsidP="00215200">
      <w:pPr>
        <w:rPr>
          <w:sz w:val="20"/>
        </w:rPr>
      </w:pPr>
    </w:p>
    <w:p w14:paraId="32E5595C" w14:textId="77777777" w:rsidR="00215200" w:rsidRPr="008F2616" w:rsidRDefault="00215200" w:rsidP="00215200">
      <w:pPr>
        <w:rPr>
          <w:sz w:val="20"/>
        </w:rPr>
      </w:pPr>
      <w:r>
        <w:rPr>
          <w:sz w:val="20"/>
        </w:rPr>
        <w:t>[Insert delegate’s details]</w:t>
      </w:r>
    </w:p>
    <w:p w14:paraId="23A1FB43" w14:textId="77777777" w:rsidR="00215200" w:rsidRPr="008F2616" w:rsidRDefault="00215200" w:rsidP="00215200">
      <w:pPr>
        <w:rPr>
          <w:sz w:val="20"/>
        </w:rPr>
      </w:pPr>
      <w:r w:rsidRPr="008F2616">
        <w:rPr>
          <w:sz w:val="20"/>
        </w:rPr>
        <w:t>Delegate of the Board of Food Standards Australia New Zealand</w:t>
      </w:r>
    </w:p>
    <w:p w14:paraId="1830EED7" w14:textId="77777777" w:rsidR="00215200" w:rsidRDefault="00215200" w:rsidP="00215200">
      <w:pPr>
        <w:rPr>
          <w:sz w:val="20"/>
        </w:rPr>
      </w:pPr>
    </w:p>
    <w:p w14:paraId="28477C1C" w14:textId="77777777" w:rsidR="00215200" w:rsidRDefault="00215200" w:rsidP="00215200">
      <w:pPr>
        <w:rPr>
          <w:sz w:val="20"/>
        </w:rPr>
      </w:pPr>
    </w:p>
    <w:p w14:paraId="5970F505" w14:textId="77777777" w:rsidR="00215200" w:rsidRDefault="00215200" w:rsidP="00215200">
      <w:pPr>
        <w:rPr>
          <w:sz w:val="20"/>
        </w:rPr>
      </w:pPr>
    </w:p>
    <w:p w14:paraId="5D749928" w14:textId="77777777" w:rsidR="00215200" w:rsidRDefault="00215200" w:rsidP="00215200">
      <w:pPr>
        <w:rPr>
          <w:sz w:val="20"/>
        </w:rPr>
      </w:pPr>
    </w:p>
    <w:p w14:paraId="5D24734A" w14:textId="77777777" w:rsidR="00215200" w:rsidRDefault="00215200" w:rsidP="00215200">
      <w:pPr>
        <w:rPr>
          <w:sz w:val="20"/>
        </w:rPr>
      </w:pPr>
    </w:p>
    <w:p w14:paraId="5A67BCF7" w14:textId="77777777" w:rsidR="00215200" w:rsidRPr="00360C8F" w:rsidRDefault="00215200" w:rsidP="00215200">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8C93CD3" w14:textId="77777777" w:rsidR="00215200" w:rsidRPr="00360C8F" w:rsidRDefault="00215200" w:rsidP="00215200">
      <w:pPr>
        <w:pBdr>
          <w:top w:val="single" w:sz="4" w:space="1" w:color="auto"/>
          <w:left w:val="single" w:sz="4" w:space="4" w:color="auto"/>
          <w:bottom w:val="single" w:sz="4" w:space="1" w:color="auto"/>
          <w:right w:val="single" w:sz="4" w:space="4" w:color="auto"/>
        </w:pBdr>
        <w:rPr>
          <w:sz w:val="20"/>
          <w:lang w:val="en-AU"/>
        </w:rPr>
      </w:pPr>
    </w:p>
    <w:p w14:paraId="3B2F567A" w14:textId="77777777" w:rsidR="00215200" w:rsidRPr="00360C8F" w:rsidRDefault="00215200" w:rsidP="00215200">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22154869" w14:textId="77777777" w:rsidR="00215200" w:rsidRDefault="00215200" w:rsidP="00215200">
      <w:pPr>
        <w:rPr>
          <w:sz w:val="20"/>
        </w:rPr>
      </w:pPr>
    </w:p>
    <w:p w14:paraId="25879F91" w14:textId="77777777" w:rsidR="00215200" w:rsidRDefault="00215200" w:rsidP="00215200">
      <w:pPr>
        <w:widowControl/>
        <w:rPr>
          <w:sz w:val="20"/>
        </w:rPr>
      </w:pPr>
      <w:r>
        <w:rPr>
          <w:sz w:val="20"/>
        </w:rPr>
        <w:br w:type="page"/>
      </w:r>
    </w:p>
    <w:p w14:paraId="6CF94105" w14:textId="77777777" w:rsidR="00872234" w:rsidRPr="005F585D" w:rsidRDefault="00872234" w:rsidP="00872234">
      <w:pPr>
        <w:pStyle w:val="FSCDraftingitemheading"/>
      </w:pPr>
      <w:r w:rsidRPr="00D433B1">
        <w:lastRenderedPageBreak/>
        <w:t>1</w:t>
      </w:r>
      <w:r w:rsidRPr="00D433B1">
        <w:tab/>
        <w:t>Name</w:t>
      </w:r>
    </w:p>
    <w:p w14:paraId="3140608B" w14:textId="1C528826" w:rsidR="00872234" w:rsidRPr="0049443E" w:rsidRDefault="00872234" w:rsidP="00872234">
      <w:pPr>
        <w:pStyle w:val="FSCDraftingitem"/>
        <w:rPr>
          <w:i/>
        </w:rPr>
      </w:pPr>
      <w:r w:rsidRPr="00DB170D">
        <w:t xml:space="preserve">This instrument is the </w:t>
      </w:r>
      <w:r w:rsidRPr="00792F7C">
        <w:rPr>
          <w:i/>
        </w:rPr>
        <w:t xml:space="preserve">Food </w:t>
      </w:r>
      <w:r>
        <w:rPr>
          <w:i/>
        </w:rPr>
        <w:t>Standards (</w:t>
      </w:r>
      <w:r w:rsidR="00BE4FC7">
        <w:rPr>
          <w:i/>
        </w:rPr>
        <w:t>Application</w:t>
      </w:r>
      <w:r w:rsidRPr="0049443E">
        <w:rPr>
          <w:i/>
        </w:rPr>
        <w:t xml:space="preserve"> A1173 – M</w:t>
      </w:r>
      <w:r>
        <w:rPr>
          <w:i/>
        </w:rPr>
        <w:t>inimum p</w:t>
      </w:r>
      <w:r w:rsidRPr="0049443E">
        <w:rPr>
          <w:i/>
        </w:rPr>
        <w:t>rotein in follow-on formula) Variation.</w:t>
      </w:r>
    </w:p>
    <w:p w14:paraId="0DC47490" w14:textId="77777777" w:rsidR="00872234" w:rsidRPr="0049443E" w:rsidRDefault="00872234" w:rsidP="00872234">
      <w:pPr>
        <w:pStyle w:val="FSCDraftingitemheading"/>
      </w:pPr>
      <w:r w:rsidRPr="0049443E">
        <w:t>2</w:t>
      </w:r>
      <w:r w:rsidRPr="0049443E">
        <w:tab/>
        <w:t xml:space="preserve">Variation to a standard in the </w:t>
      </w:r>
      <w:r w:rsidRPr="0049443E">
        <w:rPr>
          <w:i/>
        </w:rPr>
        <w:t>Australia New Zealand Food Standards Code</w:t>
      </w:r>
    </w:p>
    <w:p w14:paraId="44B87767" w14:textId="77777777" w:rsidR="00872234" w:rsidRPr="0049443E" w:rsidRDefault="00872234" w:rsidP="00872234">
      <w:pPr>
        <w:pStyle w:val="FSCDraftingitem"/>
      </w:pPr>
      <w:r w:rsidRPr="0049443E">
        <w:t xml:space="preserve">The Schedule varies a Standard in the </w:t>
      </w:r>
      <w:r w:rsidRPr="0049443E">
        <w:rPr>
          <w:i/>
        </w:rPr>
        <w:t>Australia New Zealand Food Standards Code</w:t>
      </w:r>
      <w:r w:rsidRPr="0049443E">
        <w:t>.</w:t>
      </w:r>
    </w:p>
    <w:p w14:paraId="73C98202" w14:textId="77777777" w:rsidR="00872234" w:rsidRPr="00D433B1" w:rsidRDefault="00872234" w:rsidP="00872234">
      <w:pPr>
        <w:pStyle w:val="FSCDraftingitemheading"/>
      </w:pPr>
      <w:r w:rsidRPr="00D433B1">
        <w:t>3</w:t>
      </w:r>
      <w:r w:rsidRPr="00D433B1">
        <w:tab/>
        <w:t>Commencement</w:t>
      </w:r>
    </w:p>
    <w:p w14:paraId="148D6D88" w14:textId="77777777" w:rsidR="00872234" w:rsidRDefault="00872234" w:rsidP="00872234">
      <w:pPr>
        <w:pStyle w:val="FSCDraftingitem"/>
      </w:pPr>
      <w:r>
        <w:t>The variation commenc</w:t>
      </w:r>
      <w:r w:rsidRPr="000055C4">
        <w:t>e</w:t>
      </w:r>
      <w:r>
        <w:t>s</w:t>
      </w:r>
      <w:r w:rsidRPr="000055C4">
        <w:t xml:space="preserve"> on</w:t>
      </w:r>
      <w:r>
        <w:t xml:space="preserve"> the date of gazettal.</w:t>
      </w:r>
    </w:p>
    <w:p w14:paraId="10AFB5FA" w14:textId="77777777" w:rsidR="00872234" w:rsidRPr="00D433B1" w:rsidRDefault="00872234" w:rsidP="00872234">
      <w:pPr>
        <w:jc w:val="center"/>
        <w:rPr>
          <w:b/>
          <w:sz w:val="20"/>
        </w:rPr>
      </w:pPr>
      <w:r w:rsidRPr="00D433B1">
        <w:rPr>
          <w:b/>
          <w:sz w:val="20"/>
        </w:rPr>
        <w:t>Schedule</w:t>
      </w:r>
    </w:p>
    <w:p w14:paraId="3FE4FACE" w14:textId="77777777" w:rsidR="00872234" w:rsidRDefault="00872234" w:rsidP="00872234">
      <w:pPr>
        <w:pStyle w:val="FSCDraftingitem"/>
        <w:rPr>
          <w:lang w:bidi="en-US"/>
        </w:rPr>
      </w:pPr>
      <w:r w:rsidRPr="00DA14FC">
        <w:rPr>
          <w:b/>
          <w:lang w:bidi="en-US"/>
        </w:rPr>
        <w:t>[1]</w:t>
      </w:r>
      <w:r w:rsidRPr="00DA14FC">
        <w:rPr>
          <w:b/>
          <w:lang w:bidi="en-US"/>
        </w:rPr>
        <w:tab/>
      </w:r>
      <w:r w:rsidRPr="0049443E">
        <w:rPr>
          <w:b/>
          <w:lang w:bidi="en-US"/>
        </w:rPr>
        <w:t>Standard 2.9.1</w:t>
      </w:r>
      <w:r w:rsidRPr="0049443E">
        <w:rPr>
          <w:lang w:bidi="en-US"/>
        </w:rPr>
        <w:t xml:space="preserve"> is varied </w:t>
      </w:r>
      <w:r>
        <w:rPr>
          <w:lang w:bidi="en-US"/>
        </w:rPr>
        <w:t>by omitting paragraph 2.9.1</w:t>
      </w:r>
      <w:bookmarkStart w:id="97" w:name="_Toc400032272"/>
      <w:r>
        <w:rPr>
          <w:rFonts w:ascii="Helvetica Neue" w:hAnsi="Helvetica Neue"/>
          <w:sz w:val="19"/>
          <w:szCs w:val="19"/>
        </w:rPr>
        <w:t>—</w:t>
      </w:r>
      <w:bookmarkEnd w:id="97"/>
      <w:r>
        <w:rPr>
          <w:lang w:bidi="en-US"/>
        </w:rPr>
        <w:t>9(2)(b), substituting</w:t>
      </w:r>
    </w:p>
    <w:p w14:paraId="4E769983" w14:textId="77777777" w:rsidR="00872234" w:rsidRDefault="00872234" w:rsidP="00872234">
      <w:pPr>
        <w:pStyle w:val="FSCtPara"/>
        <w:ind w:right="-428"/>
      </w:pPr>
      <w:r w:rsidRPr="001D1563">
        <w:tab/>
        <w:t>(b)</w:t>
      </w:r>
      <w:r w:rsidRPr="001D1563">
        <w:tab/>
      </w:r>
      <w:r>
        <w:t xml:space="preserve">the following </w:t>
      </w:r>
      <w:r w:rsidRPr="001D1563">
        <w:t>prot</w:t>
      </w:r>
      <w:r>
        <w:t xml:space="preserve">ein content: </w:t>
      </w:r>
    </w:p>
    <w:p w14:paraId="36EC06EA" w14:textId="77777777" w:rsidR="00872234" w:rsidRPr="001D1563" w:rsidRDefault="00872234" w:rsidP="00872234">
      <w:pPr>
        <w:pStyle w:val="FSCtSubpara"/>
      </w:pPr>
      <w:r w:rsidRPr="001D1563">
        <w:tab/>
        <w:t>(i)</w:t>
      </w:r>
      <w:r w:rsidRPr="001D1563">
        <w:tab/>
        <w:t xml:space="preserve">for </w:t>
      </w:r>
      <w:r>
        <w:t xml:space="preserve">a milk-based </w:t>
      </w:r>
      <w:r w:rsidRPr="00FC5463">
        <w:rPr>
          <w:szCs w:val="20"/>
        </w:rPr>
        <w:t>formula—a</w:t>
      </w:r>
      <w:r>
        <w:rPr>
          <w:szCs w:val="20"/>
        </w:rPr>
        <w:t xml:space="preserve"> </w:t>
      </w:r>
      <w:r w:rsidRPr="00FC5463">
        <w:rPr>
          <w:szCs w:val="20"/>
        </w:rPr>
        <w:t>protein</w:t>
      </w:r>
      <w:r>
        <w:t xml:space="preserve"> content of no less than 0.38</w:t>
      </w:r>
      <w:r w:rsidRPr="001D1563">
        <w:t xml:space="preserve"> g/100 kJ an</w:t>
      </w:r>
      <w:r>
        <w:t>d no more than 1.3 g/100 kJ; and</w:t>
      </w:r>
    </w:p>
    <w:p w14:paraId="17D20E0F" w14:textId="77777777" w:rsidR="00872234" w:rsidRPr="001D1563" w:rsidRDefault="00872234" w:rsidP="00872234">
      <w:pPr>
        <w:pStyle w:val="FSCtSubpara"/>
      </w:pPr>
      <w:r w:rsidRPr="001D1563">
        <w:tab/>
        <w:t>(ii)</w:t>
      </w:r>
      <w:r w:rsidRPr="001D1563">
        <w:tab/>
        <w:t xml:space="preserve">for a </w:t>
      </w:r>
      <w:r>
        <w:t>*</w:t>
      </w:r>
      <w:r w:rsidRPr="001D1563">
        <w:t>soy-based formula</w:t>
      </w:r>
      <w:r w:rsidRPr="00FC5463">
        <w:rPr>
          <w:szCs w:val="20"/>
        </w:rPr>
        <w:t>—a</w:t>
      </w:r>
      <w:r>
        <w:rPr>
          <w:szCs w:val="20"/>
        </w:rPr>
        <w:t xml:space="preserve"> </w:t>
      </w:r>
      <w:r w:rsidRPr="00FC5463">
        <w:rPr>
          <w:szCs w:val="20"/>
        </w:rPr>
        <w:t>protein</w:t>
      </w:r>
      <w:r>
        <w:t xml:space="preserve"> content of no less than 0.45</w:t>
      </w:r>
      <w:r w:rsidRPr="001D1563">
        <w:t xml:space="preserve"> g/100 kJ an</w:t>
      </w:r>
      <w:r>
        <w:t>d no more than 1.3 g/100 kJ</w:t>
      </w:r>
      <w:r w:rsidRPr="001D1563">
        <w:t>;</w:t>
      </w:r>
    </w:p>
    <w:p w14:paraId="70722120" w14:textId="77777777" w:rsidR="00872234" w:rsidRDefault="00872234" w:rsidP="00872234">
      <w:pPr>
        <w:pStyle w:val="FSCtPara"/>
        <w:ind w:right="-428"/>
      </w:pPr>
    </w:p>
    <w:p w14:paraId="656DB3FF" w14:textId="77777777" w:rsidR="00872234" w:rsidRDefault="00872234" w:rsidP="00872234">
      <w:pPr>
        <w:pStyle w:val="FSCDraftingitem"/>
        <w:rPr>
          <w:lang w:bidi="en-US"/>
        </w:rPr>
      </w:pPr>
    </w:p>
    <w:p w14:paraId="3C9F22B7" w14:textId="77777777" w:rsidR="00872234" w:rsidRDefault="00872234" w:rsidP="00872234">
      <w:pPr>
        <w:pStyle w:val="FSCDraftingitem"/>
      </w:pPr>
    </w:p>
    <w:p w14:paraId="7D56B109" w14:textId="77777777" w:rsidR="00215200" w:rsidRDefault="00215200" w:rsidP="00215200">
      <w:pPr>
        <w:pStyle w:val="FSCDraftingitem"/>
      </w:pPr>
    </w:p>
    <w:p w14:paraId="03C94A90" w14:textId="77777777" w:rsidR="00215200" w:rsidRPr="00795D86" w:rsidRDefault="00215200"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98" w:name="_Toc7617350"/>
      <w:r w:rsidRPr="00932F14">
        <w:lastRenderedPageBreak/>
        <w:t xml:space="preserve">Attachment </w:t>
      </w:r>
      <w:r>
        <w:t xml:space="preserve">B – </w:t>
      </w:r>
      <w:r w:rsidR="00AB0275">
        <w:t>Draft Explanatory Statement</w:t>
      </w:r>
      <w:bookmarkEnd w:id="98"/>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48BBD249" w:rsidR="00AB0275" w:rsidRPr="00D8296E" w:rsidRDefault="00AB0275" w:rsidP="00AB0275">
      <w:pPr>
        <w:widowControl/>
        <w:autoSpaceDE w:val="0"/>
        <w:autoSpaceDN w:val="0"/>
        <w:adjustRightInd w:val="0"/>
        <w:rPr>
          <w:rFonts w:eastAsia="Calibri" w:cs="Arial"/>
          <w:bCs/>
          <w:color w:val="000000" w:themeColor="text1"/>
          <w:szCs w:val="22"/>
          <w:lang w:val="en-AU" w:bidi="ar-SA"/>
        </w:rPr>
      </w:pPr>
      <w:r w:rsidRPr="00D8296E">
        <w:rPr>
          <w:rFonts w:eastAsia="Calibri" w:cs="Arial"/>
          <w:bCs/>
          <w:color w:val="000000" w:themeColor="text1"/>
          <w:szCs w:val="22"/>
          <w:lang w:val="en-AU" w:bidi="ar-SA"/>
        </w:rPr>
        <w:t xml:space="preserve">Division 1 of Part 3 of the FSANZ Act specifies that the Authority may accept </w:t>
      </w:r>
      <w:r w:rsidR="00BE4FC7">
        <w:rPr>
          <w:rFonts w:eastAsia="Calibri" w:cs="Arial"/>
          <w:bCs/>
          <w:color w:val="000000" w:themeColor="text1"/>
          <w:szCs w:val="22"/>
          <w:lang w:val="en-AU" w:bidi="ar-SA"/>
        </w:rPr>
        <w:t>application</w:t>
      </w:r>
      <w:r w:rsidRPr="00D8296E">
        <w:rPr>
          <w:rFonts w:eastAsia="Calibri" w:cs="Arial"/>
          <w:bCs/>
          <w:color w:val="000000" w:themeColor="text1"/>
          <w:szCs w:val="22"/>
          <w:lang w:val="en-AU" w:bidi="ar-SA"/>
        </w:rPr>
        <w:t xml:space="preserve">s for the development or variation of food regulatory measures, including standards. This Division also stipulates the procedure for considering an </w:t>
      </w:r>
      <w:r w:rsidR="00BE4FC7">
        <w:rPr>
          <w:rFonts w:eastAsia="Calibri" w:cs="Arial"/>
          <w:bCs/>
          <w:color w:val="000000" w:themeColor="text1"/>
          <w:szCs w:val="22"/>
          <w:lang w:val="en-AU" w:bidi="ar-SA"/>
        </w:rPr>
        <w:t>application</w:t>
      </w:r>
      <w:r w:rsidRPr="00D8296E">
        <w:rPr>
          <w:rFonts w:eastAsia="Calibri" w:cs="Arial"/>
          <w:bCs/>
          <w:color w:val="000000" w:themeColor="text1"/>
          <w:szCs w:val="22"/>
          <w:lang w:val="en-AU" w:bidi="ar-SA"/>
        </w:rPr>
        <w:t xml:space="preserve"> for the development or variation of food regulatory measures. </w:t>
      </w:r>
    </w:p>
    <w:p w14:paraId="0CE6765A" w14:textId="77777777" w:rsidR="00AB0275" w:rsidRPr="008B4689" w:rsidRDefault="00AB0275" w:rsidP="00AB0275">
      <w:pPr>
        <w:widowControl/>
        <w:autoSpaceDE w:val="0"/>
        <w:autoSpaceDN w:val="0"/>
        <w:adjustRightInd w:val="0"/>
        <w:rPr>
          <w:rFonts w:eastAsia="Calibri" w:cs="Arial"/>
          <w:bCs/>
          <w:color w:val="000000" w:themeColor="text1"/>
          <w:szCs w:val="22"/>
          <w:lang w:val="en-AU" w:bidi="ar-SA"/>
        </w:rPr>
      </w:pPr>
    </w:p>
    <w:p w14:paraId="005724E1" w14:textId="1E5B4A86" w:rsidR="00AB0275" w:rsidRPr="008B4689" w:rsidRDefault="00AB0275" w:rsidP="00AB0275">
      <w:pPr>
        <w:widowControl/>
        <w:autoSpaceDE w:val="0"/>
        <w:autoSpaceDN w:val="0"/>
        <w:adjustRightInd w:val="0"/>
        <w:rPr>
          <w:rFonts w:eastAsia="Calibri" w:cs="Arial"/>
          <w:bCs/>
          <w:color w:val="000000" w:themeColor="text1"/>
          <w:szCs w:val="22"/>
          <w:lang w:val="en-AU" w:bidi="ar-SA"/>
        </w:rPr>
      </w:pPr>
      <w:r w:rsidRPr="008B4689">
        <w:rPr>
          <w:rFonts w:eastAsia="Calibri" w:cs="Arial"/>
          <w:bCs/>
          <w:color w:val="000000" w:themeColor="text1"/>
          <w:szCs w:val="22"/>
          <w:lang w:val="en-AU" w:bidi="ar-SA"/>
        </w:rPr>
        <w:t xml:space="preserve">FSANZ accepted </w:t>
      </w:r>
      <w:r w:rsidR="00BE4FC7">
        <w:rPr>
          <w:rFonts w:eastAsia="Calibri" w:cs="Arial"/>
          <w:bCs/>
          <w:color w:val="000000" w:themeColor="text1"/>
          <w:szCs w:val="22"/>
          <w:lang w:val="en-AU" w:bidi="ar-SA"/>
        </w:rPr>
        <w:t>Application</w:t>
      </w:r>
      <w:r w:rsidRPr="008B4689">
        <w:rPr>
          <w:rFonts w:eastAsia="Calibri" w:cs="Arial"/>
          <w:bCs/>
          <w:color w:val="000000" w:themeColor="text1"/>
          <w:szCs w:val="22"/>
          <w:lang w:val="en-AU" w:bidi="ar-SA"/>
        </w:rPr>
        <w:t xml:space="preserve"> A</w:t>
      </w:r>
      <w:r w:rsidR="00D8296E" w:rsidRPr="008B4689">
        <w:rPr>
          <w:rFonts w:eastAsia="Calibri" w:cs="Arial"/>
          <w:bCs/>
          <w:color w:val="000000" w:themeColor="text1"/>
          <w:szCs w:val="22"/>
          <w:lang w:val="en-AU" w:bidi="ar-SA"/>
        </w:rPr>
        <w:t xml:space="preserve">1173 </w:t>
      </w:r>
      <w:r w:rsidRPr="008B4689">
        <w:rPr>
          <w:rFonts w:eastAsia="Calibri" w:cs="Arial"/>
          <w:bCs/>
          <w:color w:val="000000" w:themeColor="text1"/>
          <w:szCs w:val="22"/>
          <w:lang w:val="en-AU" w:bidi="ar-SA"/>
        </w:rPr>
        <w:t>which seeks to</w:t>
      </w:r>
      <w:r w:rsidR="00D8296E" w:rsidRPr="008B4689">
        <w:rPr>
          <w:rFonts w:eastAsia="Calibri" w:cs="Arial"/>
          <w:bCs/>
          <w:color w:val="000000" w:themeColor="text1"/>
          <w:szCs w:val="22"/>
          <w:lang w:val="en-AU" w:bidi="ar-SA"/>
        </w:rPr>
        <w:t xml:space="preserve"> lower the minimum </w:t>
      </w:r>
      <w:r w:rsidR="008B4689" w:rsidRPr="008B4689">
        <w:rPr>
          <w:rFonts w:eastAsia="Calibri" w:cs="Arial"/>
          <w:bCs/>
          <w:color w:val="000000" w:themeColor="text1"/>
          <w:szCs w:val="22"/>
          <w:lang w:val="en-AU" w:bidi="ar-SA"/>
        </w:rPr>
        <w:t xml:space="preserve">protein requirement in </w:t>
      </w:r>
      <w:r w:rsidR="004451E3">
        <w:rPr>
          <w:rFonts w:eastAsia="Calibri" w:cs="Arial"/>
          <w:bCs/>
          <w:color w:val="000000" w:themeColor="text1"/>
          <w:szCs w:val="22"/>
          <w:lang w:val="en-AU" w:bidi="ar-SA"/>
        </w:rPr>
        <w:t xml:space="preserve">all </w:t>
      </w:r>
      <w:r w:rsidR="008B4689" w:rsidRPr="008B4689">
        <w:rPr>
          <w:rFonts w:eastAsia="Calibri" w:cs="Arial"/>
          <w:bCs/>
          <w:color w:val="000000" w:themeColor="text1"/>
          <w:szCs w:val="22"/>
          <w:lang w:val="en-AU" w:bidi="ar-SA"/>
        </w:rPr>
        <w:t>follow-on formula</w:t>
      </w:r>
      <w:r w:rsidRPr="008B4689">
        <w:rPr>
          <w:rFonts w:eastAsia="Calibri" w:cs="Arial"/>
          <w:bCs/>
          <w:color w:val="000000" w:themeColor="text1"/>
          <w:szCs w:val="22"/>
          <w:lang w:val="en-AU" w:bidi="ar-SA"/>
        </w:rPr>
        <w:t xml:space="preserve">. The Authority considered the </w:t>
      </w:r>
      <w:r w:rsidR="00BE4FC7">
        <w:rPr>
          <w:rFonts w:eastAsia="Calibri" w:cs="Arial"/>
          <w:bCs/>
          <w:color w:val="000000" w:themeColor="text1"/>
          <w:szCs w:val="22"/>
          <w:lang w:val="en-AU" w:bidi="ar-SA"/>
        </w:rPr>
        <w:t>Application</w:t>
      </w:r>
      <w:r w:rsidRPr="008B4689">
        <w:rPr>
          <w:rFonts w:eastAsia="Calibri" w:cs="Arial"/>
          <w:bCs/>
          <w:color w:val="000000" w:themeColor="text1"/>
          <w:szCs w:val="22"/>
          <w:lang w:val="en-AU" w:bidi="ar-SA"/>
        </w:rPr>
        <w:t xml:space="preserve"> in accordance with Division 1 of Part 3 and has </w:t>
      </w:r>
      <w:r w:rsidR="00CA3C65" w:rsidRPr="008B4689">
        <w:rPr>
          <w:rFonts w:eastAsia="Calibri" w:cs="Arial"/>
          <w:bCs/>
          <w:color w:val="000000" w:themeColor="text1"/>
          <w:szCs w:val="22"/>
          <w:lang w:val="en-AU" w:bidi="ar-SA"/>
        </w:rPr>
        <w:t>prepared</w:t>
      </w:r>
      <w:r w:rsidRPr="008B4689">
        <w:rPr>
          <w:rFonts w:eastAsia="Calibri" w:cs="Arial"/>
          <w:bCs/>
          <w:color w:val="000000" w:themeColor="text1"/>
          <w:szCs w:val="22"/>
          <w:lang w:val="en-AU" w:bidi="ar-SA"/>
        </w:rPr>
        <w:t xml:space="preserve"> a draft Standard. </w:t>
      </w:r>
    </w:p>
    <w:p w14:paraId="037ECBBE" w14:textId="77777777" w:rsidR="00AB0275" w:rsidRPr="008B4689" w:rsidRDefault="00AB0275" w:rsidP="00AB0275">
      <w:pPr>
        <w:widowControl/>
        <w:autoSpaceDE w:val="0"/>
        <w:autoSpaceDN w:val="0"/>
        <w:adjustRightInd w:val="0"/>
        <w:rPr>
          <w:rFonts w:eastAsia="Calibri" w:cs="Arial"/>
          <w:bCs/>
          <w:color w:val="000000" w:themeColor="text1"/>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6F1EB6A8" w:rsidR="00AB0275" w:rsidRDefault="00AB0275" w:rsidP="00AB0275">
      <w:pPr>
        <w:rPr>
          <w:lang w:val="en-AU" w:eastAsia="en-GB" w:bidi="ar-SA"/>
        </w:rPr>
      </w:pPr>
      <w:r>
        <w:rPr>
          <w:lang w:val="en-AU" w:eastAsia="en-GB" w:bidi="ar-SA"/>
        </w:rPr>
        <w:t xml:space="preserve">The Authority has </w:t>
      </w:r>
      <w:r w:rsidR="00CA3C65" w:rsidRPr="004F621C">
        <w:rPr>
          <w:lang w:val="en-AU" w:eastAsia="en-GB" w:bidi="ar-SA"/>
        </w:rPr>
        <w:t>prepar</w:t>
      </w:r>
      <w:r w:rsidRPr="004F621C">
        <w:rPr>
          <w:lang w:val="en-AU" w:eastAsia="en-GB" w:bidi="ar-SA"/>
        </w:rPr>
        <w:t xml:space="preserve">ed </w:t>
      </w:r>
      <w:r w:rsidR="00782942" w:rsidRPr="004F621C">
        <w:rPr>
          <w:lang w:val="en-AU" w:eastAsia="en-GB" w:bidi="ar-SA"/>
        </w:rPr>
        <w:t xml:space="preserve">a draft </w:t>
      </w:r>
      <w:r w:rsidR="00782942">
        <w:rPr>
          <w:lang w:val="en-AU" w:eastAsia="en-GB" w:bidi="ar-SA"/>
        </w:rPr>
        <w:t xml:space="preserve">amendment to </w:t>
      </w:r>
      <w:r w:rsidR="00782942">
        <w:t>paragraph 2.9.1</w:t>
      </w:r>
      <w:r w:rsidR="00782942">
        <w:rPr>
          <w:rFonts w:ascii="Helvetica Neue" w:hAnsi="Helvetica Neue"/>
          <w:sz w:val="19"/>
          <w:szCs w:val="19"/>
        </w:rPr>
        <w:t>—</w:t>
      </w:r>
      <w:r w:rsidR="00782942">
        <w:t>9(2)(b) in Standard 2.9.1 to permit a lower protein minimum in milk-based follow-on formula</w:t>
      </w:r>
      <w:r w:rsidR="004F621C">
        <w:t xml:space="preserve"> and retain the current minimum for soy-based formula</w:t>
      </w:r>
      <w:r w:rsidR="00782942">
        <w:t xml:space="preserve">. </w:t>
      </w:r>
      <w:r w:rsidR="00782942">
        <w:rPr>
          <w:lang w:val="en-AU" w:eastAsia="en-GB" w:bidi="ar-SA"/>
        </w:rPr>
        <w:t xml:space="preserve"> </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1FDB6346" w14:textId="2247D322" w:rsidR="00AB0275" w:rsidRPr="00215200" w:rsidRDefault="00AB0275" w:rsidP="00AB0275">
      <w:pPr>
        <w:rPr>
          <w:lang w:val="en-AU"/>
        </w:rPr>
      </w:pPr>
      <w:r w:rsidRPr="00215200">
        <w:rPr>
          <w:szCs w:val="22"/>
        </w:rPr>
        <w:t xml:space="preserve">In accordance with the procedure in </w:t>
      </w:r>
      <w:r w:rsidR="00C73743" w:rsidRPr="00C73743">
        <w:rPr>
          <w:szCs w:val="22"/>
        </w:rPr>
        <w:t>Division 1</w:t>
      </w:r>
      <w:r w:rsidRPr="00C73743">
        <w:rPr>
          <w:szCs w:val="22"/>
        </w:rPr>
        <w:t xml:space="preserve"> of Part </w:t>
      </w:r>
      <w:r w:rsidR="00C73743" w:rsidRPr="00C73743">
        <w:rPr>
          <w:szCs w:val="22"/>
        </w:rPr>
        <w:t>3</w:t>
      </w:r>
      <w:r w:rsidRPr="00C73743">
        <w:rPr>
          <w:szCs w:val="22"/>
        </w:rPr>
        <w:t xml:space="preserve"> of the FSANZ Act, </w:t>
      </w:r>
      <w:r w:rsidRPr="00C73743">
        <w:rPr>
          <w:rFonts w:eastAsia="Calibri" w:cs="Arial"/>
          <w:bCs/>
          <w:szCs w:val="22"/>
          <w:lang w:val="en-AU" w:bidi="ar-SA"/>
        </w:rPr>
        <w:t>the</w:t>
      </w:r>
      <w:r w:rsidRPr="00215200">
        <w:rPr>
          <w:rFonts w:eastAsia="Calibri" w:cs="Arial"/>
          <w:bCs/>
          <w:szCs w:val="22"/>
          <w:lang w:val="en-AU" w:bidi="ar-SA"/>
        </w:rPr>
        <w:t xml:space="preserve"> Authority</w:t>
      </w:r>
      <w:r w:rsidRPr="00215200">
        <w:rPr>
          <w:szCs w:val="22"/>
        </w:rPr>
        <w:t xml:space="preserve">’s consideration of </w:t>
      </w:r>
      <w:r w:rsidR="00BE4FC7">
        <w:rPr>
          <w:szCs w:val="22"/>
        </w:rPr>
        <w:t>Application</w:t>
      </w:r>
      <w:r w:rsidRPr="00215200">
        <w:rPr>
          <w:szCs w:val="22"/>
        </w:rPr>
        <w:t xml:space="preserve"> </w:t>
      </w:r>
      <w:r w:rsidR="00215200" w:rsidRPr="00215200">
        <w:rPr>
          <w:szCs w:val="22"/>
        </w:rPr>
        <w:t>A</w:t>
      </w:r>
      <w:r w:rsidR="00D8296E" w:rsidRPr="00215200">
        <w:rPr>
          <w:szCs w:val="22"/>
        </w:rPr>
        <w:t>1173 w</w:t>
      </w:r>
      <w:r w:rsidRPr="00215200">
        <w:rPr>
          <w:szCs w:val="22"/>
        </w:rPr>
        <w:t xml:space="preserve">ill include one round of public consultation </w:t>
      </w:r>
      <w:r w:rsidR="006D62B7">
        <w:rPr>
          <w:szCs w:val="22"/>
        </w:rPr>
        <w:t>(4</w:t>
      </w:r>
      <w:r w:rsidR="004F621C">
        <w:rPr>
          <w:szCs w:val="22"/>
        </w:rPr>
        <w:t xml:space="preserve"> weeks) </w:t>
      </w:r>
      <w:r w:rsidRPr="00215200">
        <w:rPr>
          <w:szCs w:val="22"/>
        </w:rPr>
        <w:t xml:space="preserve">following an assessment and the preparation of a draft </w:t>
      </w:r>
      <w:r w:rsidR="00215200">
        <w:rPr>
          <w:szCs w:val="22"/>
        </w:rPr>
        <w:t xml:space="preserve">variation </w:t>
      </w:r>
      <w:r w:rsidRPr="00215200">
        <w:rPr>
          <w:szCs w:val="22"/>
        </w:rPr>
        <w:t xml:space="preserve">Standard and associated </w:t>
      </w:r>
      <w:r w:rsidR="006211CD" w:rsidRPr="00215200">
        <w:rPr>
          <w:szCs w:val="22"/>
        </w:rPr>
        <w:t>assessment summary</w:t>
      </w:r>
      <w:r w:rsidRPr="00215200">
        <w:rPr>
          <w:szCs w:val="22"/>
        </w:rPr>
        <w:t xml:space="preserve">. </w:t>
      </w:r>
    </w:p>
    <w:p w14:paraId="3E7C2E6D" w14:textId="77777777" w:rsidR="00AB0275" w:rsidRPr="004F621C" w:rsidRDefault="00AB0275" w:rsidP="00AB0275"/>
    <w:p w14:paraId="70EE84C5" w14:textId="18B19F4D" w:rsidR="00AB0275" w:rsidRPr="004F621C" w:rsidRDefault="00AB0275" w:rsidP="00AB0275">
      <w:pPr>
        <w:widowControl/>
        <w:autoSpaceDE w:val="0"/>
        <w:autoSpaceDN w:val="0"/>
        <w:adjustRightInd w:val="0"/>
        <w:rPr>
          <w:rFonts w:cs="Arial"/>
          <w:szCs w:val="22"/>
        </w:rPr>
      </w:pPr>
      <w:r w:rsidRPr="004F621C">
        <w:rPr>
          <w:rFonts w:eastAsia="Calibri" w:cs="Arial"/>
          <w:bCs/>
          <w:szCs w:val="22"/>
          <w:lang w:val="en-AU" w:bidi="ar-SA"/>
        </w:rPr>
        <w:t xml:space="preserve">A Regulation Impact Statement was not required because the proposed variations to Standard </w:t>
      </w:r>
      <w:r w:rsidR="00D8296E" w:rsidRPr="004F621C">
        <w:rPr>
          <w:rFonts w:eastAsia="Calibri" w:cs="Arial"/>
          <w:bCs/>
          <w:szCs w:val="22"/>
          <w:lang w:val="en-AU" w:bidi="ar-SA"/>
        </w:rPr>
        <w:t>2.9.1 a</w:t>
      </w:r>
      <w:r w:rsidRPr="004F621C">
        <w:t xml:space="preserve">re likely to have a minor impact on business and individuals.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7821ACA" w14:textId="1B40F450" w:rsidR="001B1A9A" w:rsidRDefault="00AB0275" w:rsidP="00AB0275">
      <w:r w:rsidRPr="003D5E83">
        <w:t>Item [1]</w:t>
      </w:r>
      <w:r w:rsidRPr="00782942">
        <w:rPr>
          <w:i/>
        </w:rPr>
        <w:t xml:space="preserve"> </w:t>
      </w:r>
      <w:r w:rsidR="00782942" w:rsidRPr="00782942">
        <w:t>varies</w:t>
      </w:r>
      <w:r w:rsidR="00782942" w:rsidRPr="00782942">
        <w:rPr>
          <w:i/>
        </w:rPr>
        <w:t xml:space="preserve"> </w:t>
      </w:r>
      <w:r w:rsidR="00782942">
        <w:t>paragraph 2.9.1</w:t>
      </w:r>
      <w:r w:rsidR="00782942">
        <w:rPr>
          <w:rFonts w:ascii="Helvetica Neue" w:hAnsi="Helvetica Neue"/>
          <w:sz w:val="19"/>
          <w:szCs w:val="19"/>
        </w:rPr>
        <w:t>—</w:t>
      </w:r>
      <w:r w:rsidR="00782942">
        <w:t xml:space="preserve">9(2)(b) of Standard 2.9.1 </w:t>
      </w:r>
      <w:r w:rsidR="001B1A9A">
        <w:t xml:space="preserve">by omitting the existing paragraph and substituting a new paragraph. The new paragraph will require: milk-based follow-on formula to have a </w:t>
      </w:r>
      <w:r w:rsidR="001B1A9A" w:rsidRPr="00FC5463">
        <w:rPr>
          <w:szCs w:val="20"/>
        </w:rPr>
        <w:t>protein</w:t>
      </w:r>
      <w:r w:rsidR="001B1A9A">
        <w:t xml:space="preserve"> content of no less than 0.38</w:t>
      </w:r>
      <w:r w:rsidR="001B1A9A" w:rsidRPr="001D1563">
        <w:t xml:space="preserve"> g/100 kJ an</w:t>
      </w:r>
      <w:r w:rsidR="001B1A9A">
        <w:t xml:space="preserve">d no more than 1.3 g/100 kJ; and </w:t>
      </w:r>
      <w:r w:rsidR="001B1A9A" w:rsidRPr="001D1563">
        <w:t>soy-based formula</w:t>
      </w:r>
      <w:r w:rsidR="001B1A9A">
        <w:rPr>
          <w:szCs w:val="20"/>
        </w:rPr>
        <w:t xml:space="preserve"> to have </w:t>
      </w:r>
      <w:r w:rsidR="001B1A9A" w:rsidRPr="00FC5463">
        <w:rPr>
          <w:szCs w:val="20"/>
        </w:rPr>
        <w:t>a</w:t>
      </w:r>
      <w:r w:rsidR="001B1A9A">
        <w:rPr>
          <w:szCs w:val="20"/>
        </w:rPr>
        <w:t xml:space="preserve"> </w:t>
      </w:r>
      <w:r w:rsidR="001B1A9A" w:rsidRPr="00FC5463">
        <w:rPr>
          <w:szCs w:val="20"/>
        </w:rPr>
        <w:t>protein</w:t>
      </w:r>
      <w:r w:rsidR="001B1A9A">
        <w:t xml:space="preserve"> content of no less than 0.45</w:t>
      </w:r>
      <w:r w:rsidR="001B1A9A" w:rsidRPr="001D1563">
        <w:t xml:space="preserve"> g/100 kJ an</w:t>
      </w:r>
      <w:r w:rsidR="001B1A9A">
        <w:t xml:space="preserve">d no more than 1.3 g/100 kJ. </w:t>
      </w:r>
      <w:r w:rsidR="001B1A9A">
        <w:br/>
      </w:r>
    </w:p>
    <w:p w14:paraId="1B0D86E2" w14:textId="77777777" w:rsidR="00AB0275" w:rsidRDefault="00AB0275" w:rsidP="00AB0275"/>
    <w:p w14:paraId="70FC5E25" w14:textId="77777777" w:rsidR="007C174F" w:rsidRDefault="007C174F" w:rsidP="007C174F"/>
    <w:p w14:paraId="1CB4ADAD" w14:textId="77777777" w:rsidR="007C174F" w:rsidRDefault="007C174F" w:rsidP="007C174F"/>
    <w:sectPr w:rsidR="007C174F" w:rsidSect="00967CB9">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3C81" w14:textId="77777777" w:rsidR="00161F3D" w:rsidRDefault="00161F3D">
      <w:r>
        <w:separator/>
      </w:r>
    </w:p>
  </w:endnote>
  <w:endnote w:type="continuationSeparator" w:id="0">
    <w:p w14:paraId="2D701648" w14:textId="77777777" w:rsidR="00161F3D" w:rsidRDefault="00161F3D">
      <w:r>
        <w:continuationSeparator/>
      </w:r>
    </w:p>
  </w:endnote>
  <w:endnote w:type="continuationNotice" w:id="1">
    <w:p w14:paraId="4BDE8972" w14:textId="77777777" w:rsidR="00161F3D" w:rsidRDefault="0016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148" w14:textId="2EBCD040" w:rsidR="00BE47ED" w:rsidRPr="005748BB" w:rsidRDefault="00BE47ED" w:rsidP="005748BB">
    <w:pPr>
      <w:pStyle w:val="Header"/>
      <w:jc w:val="center"/>
      <w:rPr>
        <w:rFonts w:ascii="Calibri" w:hAnsi="Calibri" w:cs="Calibri"/>
        <w:b/>
        <w:color w:val="F00000"/>
        <w:sz w:val="24"/>
      </w:rPr>
    </w:pPr>
    <w:r>
      <w:fldChar w:fldCharType="begin"/>
    </w:r>
    <w:r>
      <w:instrText xml:space="preserve"> DOCPROPERTY bjHeaderBothDocProperty \* MERGEFORMAT </w:instrText>
    </w:r>
    <w:r>
      <w:fldChar w:fldCharType="separate"/>
    </w:r>
    <w:r w:rsidRPr="005748BB">
      <w:rPr>
        <w:rFonts w:ascii="Calibri" w:hAnsi="Calibri" w:cs="Calibri"/>
        <w:b/>
        <w:color w:val="F00000"/>
        <w:sz w:val="24"/>
      </w:rPr>
      <w:t>OFFICIAL</w:t>
    </w:r>
  </w:p>
  <w:p w14:paraId="3FE6B693" w14:textId="77777777" w:rsidR="00BE47ED" w:rsidRPr="005748BB" w:rsidRDefault="00BE47ED" w:rsidP="005748BB">
    <w:pPr>
      <w:pStyle w:val="Header"/>
      <w:jc w:val="center"/>
    </w:pPr>
    <w:r w:rsidRPr="005748BB">
      <w:rPr>
        <w:rFonts w:ascii="Calibri" w:hAnsi="Calibri" w:cs="Calibri"/>
        <w:b/>
        <w:color w:val="F00000"/>
        <w:sz w:val="24"/>
      </w:rPr>
      <w:t xml:space="preserve"> </w:t>
    </w:r>
    <w:r>
      <w:fldChar w:fldCharType="end"/>
    </w:r>
  </w:p>
  <w:p w14:paraId="10F70829" w14:textId="77777777" w:rsidR="00BE47ED" w:rsidRDefault="00BE47ED" w:rsidP="005748B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000CFCE" w14:textId="77777777" w:rsidR="00BE47ED" w:rsidRDefault="00BE47ED" w:rsidP="00D16E2D">
    <w:pPr>
      <w:pStyle w:val="Footer"/>
    </w:pPr>
  </w:p>
  <w:p w14:paraId="5D5B296C" w14:textId="77777777" w:rsidR="00BE47ED" w:rsidRPr="005748BB" w:rsidRDefault="00BE47ED" w:rsidP="005748BB">
    <w:pPr>
      <w:pStyle w:val="Footer"/>
      <w:framePr w:wrap="around" w:vAnchor="text" w:hAnchor="margin" w:xAlign="center" w:y="1"/>
      <w:jc w:val="center"/>
      <w:rPr>
        <w:rStyle w:val="PageNumber"/>
        <w:rFonts w:ascii="Calibri" w:hAnsi="Calibri" w:cs="Calibri"/>
        <w:b/>
        <w:color w:val="F00000"/>
        <w:sz w:val="24"/>
      </w:rPr>
    </w:pPr>
    <w:r>
      <w:rPr>
        <w:rStyle w:val="PageNumber"/>
      </w:rPr>
      <w:t xml:space="preserve">RTY bjFooterEvenPageDocProperty \* MERGEFORMAT </w:t>
    </w:r>
  </w:p>
  <w:p w14:paraId="21511453" w14:textId="0D50F785" w:rsidR="00BE47ED" w:rsidRDefault="00BE47ED" w:rsidP="005748BB">
    <w:pPr>
      <w:pStyle w:val="Footer"/>
      <w:framePr w:wrap="around" w:vAnchor="text" w:hAnchor="margin" w:xAlign="center" w:y="1"/>
      <w:jc w:val="center"/>
      <w:rPr>
        <w:rStyle w:val="PageNumber"/>
      </w:rPr>
    </w:pPr>
    <w:r w:rsidRPr="005748BB">
      <w:rPr>
        <w:rStyle w:val="PageNumber"/>
        <w:rFonts w:ascii="Calibri" w:hAnsi="Calibri" w:cs="Calibri"/>
        <w:b/>
        <w:color w:val="F00000"/>
        <w:sz w:val="24"/>
      </w:rPr>
      <w:t>OFFICIAL</w:t>
    </w:r>
    <w:r>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3E857C03" w14:textId="77777777" w:rsidR="00BE47ED" w:rsidRDefault="00BE47ED" w:rsidP="00C80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78515"/>
      <w:docPartObj>
        <w:docPartGallery w:val="Page Numbers (Bottom of Page)"/>
        <w:docPartUnique/>
      </w:docPartObj>
    </w:sdtPr>
    <w:sdtEndPr>
      <w:rPr>
        <w:noProof/>
      </w:rPr>
    </w:sdtEndPr>
    <w:sdtContent>
      <w:p w14:paraId="159ECC23" w14:textId="45260AD2" w:rsidR="00BE47ED" w:rsidRDefault="00BE47ED">
        <w:pPr>
          <w:pStyle w:val="Footer"/>
          <w:jc w:val="right"/>
        </w:pPr>
        <w:r>
          <w:fldChar w:fldCharType="begin"/>
        </w:r>
        <w:r>
          <w:instrText xml:space="preserve"> PAGE   \* MERGEFORMAT </w:instrText>
        </w:r>
        <w:r>
          <w:fldChar w:fldCharType="separate"/>
        </w:r>
        <w:r w:rsidR="00C8042D">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1CA1" w14:textId="77777777" w:rsidR="00161F3D" w:rsidRDefault="00161F3D">
      <w:r>
        <w:separator/>
      </w:r>
    </w:p>
  </w:footnote>
  <w:footnote w:type="continuationSeparator" w:id="0">
    <w:p w14:paraId="21ECA1D8" w14:textId="77777777" w:rsidR="00161F3D" w:rsidRDefault="00161F3D">
      <w:r>
        <w:continuationSeparator/>
      </w:r>
    </w:p>
  </w:footnote>
  <w:footnote w:type="continuationNotice" w:id="1">
    <w:p w14:paraId="248354A0" w14:textId="77777777" w:rsidR="00161F3D" w:rsidRDefault="00161F3D"/>
  </w:footnote>
  <w:footnote w:id="2">
    <w:p w14:paraId="12D74D0B" w14:textId="20EBC3B8" w:rsidR="00BE47ED" w:rsidRPr="00284C3F" w:rsidRDefault="00BE47ED">
      <w:pPr>
        <w:pStyle w:val="FootnoteText"/>
        <w:rPr>
          <w:lang w:val="en-AU"/>
        </w:rPr>
      </w:pPr>
      <w:r>
        <w:rPr>
          <w:rStyle w:val="FootnoteReference"/>
        </w:rPr>
        <w:footnoteRef/>
      </w:r>
      <w:r>
        <w:t xml:space="preserve"> </w:t>
      </w:r>
      <w:r w:rsidRPr="00284C3F">
        <w:t>http://www.comlaw.gov.au/Series/F2015L00409</w:t>
      </w:r>
    </w:p>
  </w:footnote>
  <w:footnote w:id="3">
    <w:p w14:paraId="6375F667" w14:textId="03EED9A2" w:rsidR="00BE47ED" w:rsidRPr="00284C3F" w:rsidRDefault="00BE47ED">
      <w:pPr>
        <w:pStyle w:val="FootnoteText"/>
        <w:rPr>
          <w:lang w:val="en-AU"/>
        </w:rPr>
      </w:pPr>
      <w:r>
        <w:rPr>
          <w:rStyle w:val="FootnoteReference"/>
        </w:rPr>
        <w:footnoteRef/>
      </w:r>
      <w:r>
        <w:t xml:space="preserve"> </w:t>
      </w:r>
      <w:r w:rsidRPr="00284C3F">
        <w:t>http://www.comlaw.gov.au/Series/F2015L00463</w:t>
      </w:r>
    </w:p>
  </w:footnote>
  <w:footnote w:id="4">
    <w:p w14:paraId="461A7274" w14:textId="13E04F16" w:rsidR="00BE47ED" w:rsidRPr="00284C3F" w:rsidRDefault="00BE47ED" w:rsidP="00284C3F">
      <w:pPr>
        <w:pStyle w:val="FootnoteText"/>
      </w:pPr>
      <w:r w:rsidRPr="00284C3F">
        <w:rPr>
          <w:rStyle w:val="FootnoteReference"/>
          <w:vertAlign w:val="baseline"/>
        </w:rPr>
        <w:footnoteRef/>
      </w:r>
      <w:r w:rsidRPr="00284C3F">
        <w:t xml:space="preserve"> http://www.foodstandards.gov.au/code/proposals/Pages/P1028.aspx</w:t>
      </w:r>
    </w:p>
  </w:footnote>
  <w:footnote w:id="5">
    <w:p w14:paraId="78D78274" w14:textId="134BF5A2" w:rsidR="00BE47ED" w:rsidRPr="00284C3F" w:rsidRDefault="00BE47ED" w:rsidP="00284C3F">
      <w:pPr>
        <w:pStyle w:val="FootnoteText"/>
      </w:pPr>
      <w:r w:rsidRPr="00284C3F">
        <w:rPr>
          <w:rStyle w:val="FootnoteReference"/>
          <w:vertAlign w:val="baseline"/>
        </w:rPr>
        <w:footnoteRef/>
      </w:r>
      <w:r w:rsidRPr="00284C3F">
        <w:t xml:space="preserve"> </w:t>
      </w:r>
      <w:hyperlink r:id="rId1" w:history="1">
        <w:r w:rsidRPr="00284C3F">
          <w:rPr>
            <w:rStyle w:val="Hyperlink"/>
            <w:lang w:bidi="ar-SA"/>
          </w:rPr>
          <w:t>http://www.fao.org/fao-who-codexalimentarius/sh-proxy/en/?lnk=1&amp;url=https%253A%252F%252Fworkspace.fao.org%252Fsites%252Fcodex%252FStandards%252FCODEX%2BSTAN%2B156-1987%252FCXS_156e.pdf</w:t>
        </w:r>
      </w:hyperlink>
    </w:p>
  </w:footnote>
  <w:footnote w:id="6">
    <w:p w14:paraId="5F889E9D" w14:textId="77777777" w:rsidR="00BE47ED" w:rsidRPr="00284C3F" w:rsidRDefault="00BE47ED" w:rsidP="00284C3F">
      <w:pPr>
        <w:pStyle w:val="FootnoteText"/>
      </w:pPr>
      <w:r w:rsidRPr="00284C3F">
        <w:rPr>
          <w:rStyle w:val="FootnoteReference"/>
          <w:vertAlign w:val="baseline"/>
        </w:rPr>
        <w:footnoteRef/>
      </w:r>
      <w:r w:rsidRPr="00284C3F">
        <w:t xml:space="preserve"> For further information, search on the </w:t>
      </w:r>
      <w:hyperlink r:id="rId2" w:history="1">
        <w:r w:rsidRPr="00284C3F">
          <w:rPr>
            <w:rStyle w:val="Hyperlink"/>
            <w:color w:val="auto"/>
            <w:u w:val="none"/>
          </w:rPr>
          <w:t>Codex Alimentarius website</w:t>
        </w:r>
      </w:hyperlink>
      <w:r w:rsidRPr="00284C3F">
        <w:t xml:space="preserve"> (accessed 25 October 2018). </w:t>
      </w:r>
    </w:p>
    <w:p w14:paraId="4C6EDBEC" w14:textId="67363820" w:rsidR="00BE47ED" w:rsidRPr="00284C3F" w:rsidRDefault="00161F3D" w:rsidP="00284C3F">
      <w:pPr>
        <w:pStyle w:val="FootnoteText"/>
      </w:pPr>
      <w:hyperlink r:id="rId3" w:history="1">
        <w:r w:rsidR="00BE47ED" w:rsidRPr="00284C3F">
          <w:rPr>
            <w:rStyle w:val="Hyperlink"/>
            <w:color w:val="auto"/>
            <w:u w:val="none"/>
          </w:rPr>
          <w:t>http://www.fao.org/fao-who-codexalimentarius/sh-proxy/en/?lnk=1&amp;url=https%253A%252F%252Fworkspace.fao.org%252Fsites%252Fcodex%252FStandards%252FCODEX%2BSTAN%2B156-1987%252FCXS_156e.pdf</w:t>
        </w:r>
      </w:hyperlink>
    </w:p>
    <w:p w14:paraId="5CA3EC4B" w14:textId="77777777" w:rsidR="00BE47ED" w:rsidRPr="00F20A0C" w:rsidRDefault="00BE47ED" w:rsidP="007043AE">
      <w:pPr>
        <w:pStyle w:val="FootnoteText"/>
        <w:rPr>
          <w:sz w:val="18"/>
          <w:szCs w:val="18"/>
          <w:lang w:val="en-AU"/>
        </w:rPr>
      </w:pPr>
    </w:p>
  </w:footnote>
  <w:footnote w:id="7">
    <w:p w14:paraId="1F79427D" w14:textId="51E1408F" w:rsidR="00BE47ED" w:rsidRDefault="00BE47ED" w:rsidP="00F50C14">
      <w:pPr>
        <w:pStyle w:val="FootnoteText"/>
        <w:rPr>
          <w:rFonts w:eastAsia="Arial Unicode MS"/>
          <w:lang w:val="en-AU"/>
        </w:rPr>
      </w:pPr>
      <w:r>
        <w:rPr>
          <w:rStyle w:val="FootnoteReference"/>
        </w:rPr>
        <w:footnoteRef/>
      </w:r>
      <w:r>
        <w:t xml:space="preserve"> </w:t>
      </w:r>
      <w:r w:rsidRPr="00A8404F">
        <w:rPr>
          <w:rFonts w:eastAsia="Arial Unicode MS"/>
          <w:b/>
          <w:lang w:val="en-AU"/>
        </w:rPr>
        <w:t>Crude protein</w:t>
      </w:r>
      <w:r>
        <w:rPr>
          <w:rFonts w:eastAsia="Arial Unicode MS"/>
          <w:lang w:val="en-AU"/>
        </w:rPr>
        <w:t xml:space="preserve"> is based on all nitrogen-containing substances in human milk and</w:t>
      </w:r>
      <w:r w:rsidRPr="00E8183A">
        <w:rPr>
          <w:rFonts w:eastAsia="Arial Unicode MS"/>
          <w:lang w:val="en-AU"/>
        </w:rPr>
        <w:t xml:space="preserve"> calculated from the total nitrogen content of a food multiplied by a</w:t>
      </w:r>
      <w:r>
        <w:rPr>
          <w:rFonts w:eastAsia="Arial Unicode MS"/>
          <w:lang w:val="en-AU"/>
        </w:rPr>
        <w:t xml:space="preserve"> conversion factor</w:t>
      </w:r>
    </w:p>
    <w:p w14:paraId="09F873AE" w14:textId="77777777" w:rsidR="00BE47ED" w:rsidRPr="00E7446E" w:rsidRDefault="00BE47ED" w:rsidP="00F50C14">
      <w:pPr>
        <w:pStyle w:val="FootnoteText"/>
        <w:rPr>
          <w:lang w:val="en-AU"/>
        </w:rPr>
      </w:pPr>
    </w:p>
  </w:footnote>
  <w:footnote w:id="8">
    <w:p w14:paraId="0BB2ED04" w14:textId="7CA64379" w:rsidR="00BE47ED" w:rsidRDefault="00BE47ED" w:rsidP="00F50C14">
      <w:pPr>
        <w:pStyle w:val="FootnoteText"/>
        <w:rPr>
          <w:rFonts w:eastAsia="Arial Unicode MS"/>
          <w:lang w:val="en-AU"/>
        </w:rPr>
      </w:pPr>
      <w:r>
        <w:rPr>
          <w:rStyle w:val="FootnoteReference"/>
        </w:rPr>
        <w:footnoteRef/>
      </w:r>
      <w:r>
        <w:t xml:space="preserve"> </w:t>
      </w:r>
      <w:r w:rsidRPr="00A8404F">
        <w:rPr>
          <w:rFonts w:eastAsia="Arial Unicode MS"/>
          <w:b/>
          <w:lang w:val="en-AU"/>
        </w:rPr>
        <w:t>True protein</w:t>
      </w:r>
      <w:r w:rsidRPr="00452560">
        <w:rPr>
          <w:rFonts w:eastAsia="Arial Unicode MS"/>
          <w:lang w:val="en-AU"/>
        </w:rPr>
        <w:t xml:space="preserve"> </w:t>
      </w:r>
      <w:r>
        <w:rPr>
          <w:rFonts w:eastAsia="Arial Unicode MS"/>
          <w:lang w:val="en-AU"/>
        </w:rPr>
        <w:t>is based on the all nitrogen-containing substances minus NPN multiplied by an appropriate conversion factor (e.g. 6.38 for milk proteins). Therefore, the</w:t>
      </w:r>
      <w:r w:rsidRPr="00973272">
        <w:rPr>
          <w:rFonts w:eastAsia="Arial Unicode MS"/>
          <w:lang w:val="en-AU"/>
        </w:rPr>
        <w:t xml:space="preserve"> calculation excludes nitrogen that </w:t>
      </w:r>
      <w:r>
        <w:rPr>
          <w:rFonts w:eastAsia="Arial Unicode MS"/>
          <w:lang w:val="en-AU"/>
        </w:rPr>
        <w:t xml:space="preserve">may be </w:t>
      </w:r>
      <w:r w:rsidRPr="00973272">
        <w:rPr>
          <w:rFonts w:eastAsia="Arial Unicode MS"/>
          <w:lang w:val="en-AU"/>
        </w:rPr>
        <w:t>metabolically available</w:t>
      </w:r>
      <w:r>
        <w:rPr>
          <w:rFonts w:eastAsia="Arial Unicode MS"/>
          <w:lang w:val="en-AU"/>
        </w:rPr>
        <w:t>, e.g. amino acids, small p</w:t>
      </w:r>
      <w:r w:rsidRPr="00973272">
        <w:rPr>
          <w:rFonts w:eastAsia="Arial Unicode MS"/>
          <w:lang w:val="en-AU"/>
        </w:rPr>
        <w:t>eptides, urea, amino</w:t>
      </w:r>
      <w:r>
        <w:rPr>
          <w:rFonts w:eastAsia="Arial Unicode MS"/>
          <w:lang w:val="en-AU"/>
        </w:rPr>
        <w:t xml:space="preserve"> </w:t>
      </w:r>
      <w:r w:rsidRPr="00973272">
        <w:rPr>
          <w:rFonts w:eastAsia="Arial Unicode MS"/>
          <w:lang w:val="en-AU"/>
        </w:rPr>
        <w:t>sugars,</w:t>
      </w:r>
      <w:r>
        <w:rPr>
          <w:rFonts w:eastAsia="Arial Unicode MS"/>
          <w:lang w:val="en-AU"/>
        </w:rPr>
        <w:t xml:space="preserve"> </w:t>
      </w:r>
      <w:r w:rsidRPr="00973272">
        <w:rPr>
          <w:rFonts w:eastAsia="Arial Unicode MS"/>
          <w:lang w:val="en-AU"/>
        </w:rPr>
        <w:t>nucl</w:t>
      </w:r>
      <w:r>
        <w:rPr>
          <w:rFonts w:eastAsia="Arial Unicode MS"/>
          <w:lang w:val="en-AU"/>
        </w:rPr>
        <w:t>eotides, carnitine, and choline.</w:t>
      </w:r>
    </w:p>
    <w:p w14:paraId="6A3B66FA" w14:textId="77777777" w:rsidR="00BE47ED" w:rsidRPr="00E7446E" w:rsidRDefault="00BE47ED" w:rsidP="00F50C14">
      <w:pPr>
        <w:pStyle w:val="FootnoteText"/>
        <w:rPr>
          <w:lang w:val="en-AU"/>
        </w:rPr>
      </w:pPr>
    </w:p>
  </w:footnote>
  <w:footnote w:id="9">
    <w:p w14:paraId="195CBF36" w14:textId="6DA2796E" w:rsidR="00BE47ED" w:rsidRPr="00A12188" w:rsidRDefault="00BE47ED">
      <w:pPr>
        <w:pStyle w:val="FootnoteText"/>
        <w:rPr>
          <w:lang w:val="en-AU"/>
        </w:rPr>
      </w:pPr>
      <w:r>
        <w:rPr>
          <w:rStyle w:val="FootnoteReference"/>
        </w:rPr>
        <w:footnoteRef/>
      </w:r>
      <w:r>
        <w:t xml:space="preserve"> </w:t>
      </w:r>
      <w:r>
        <w:rPr>
          <w:lang w:val="en-AU"/>
        </w:rPr>
        <w:t>Milk-based formula is not a defined term in the Code but is already used in Standard 2.9.1</w:t>
      </w:r>
    </w:p>
  </w:footnote>
  <w:footnote w:id="10">
    <w:p w14:paraId="4D231395" w14:textId="77777777" w:rsidR="00BE47ED" w:rsidRPr="0001384F" w:rsidRDefault="00BE47ED" w:rsidP="00A24D8D">
      <w:pPr>
        <w:pStyle w:val="FootnoteText"/>
        <w:rPr>
          <w:lang w:val="en-AU"/>
        </w:rPr>
      </w:pPr>
      <w:r>
        <w:rPr>
          <w:rStyle w:val="FootnoteReference"/>
        </w:rPr>
        <w:footnoteRef/>
      </w:r>
      <w:r>
        <w:t xml:space="preserve"> </w:t>
      </w:r>
      <w:r w:rsidRPr="0001384F">
        <w:t>http://www.foodstandards.gov.au/code/proposals/Pages/P1028.aspx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4074F085" w:rsidR="00BE47ED" w:rsidRDefault="00BE47E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5F20"/>
    <w:multiLevelType w:val="hybridMultilevel"/>
    <w:tmpl w:val="16A05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15:restartNumberingAfterBreak="0">
    <w:nsid w:val="1D4C306A"/>
    <w:multiLevelType w:val="hybridMultilevel"/>
    <w:tmpl w:val="09AC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767D5"/>
    <w:multiLevelType w:val="hybridMultilevel"/>
    <w:tmpl w:val="22C424A8"/>
    <w:lvl w:ilvl="0" w:tplc="AB1851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759F5"/>
    <w:multiLevelType w:val="hybridMultilevel"/>
    <w:tmpl w:val="833066F6"/>
    <w:lvl w:ilvl="0" w:tplc="77DEE8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CC7083"/>
    <w:multiLevelType w:val="hybridMultilevel"/>
    <w:tmpl w:val="EF7E4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1"/>
  </w:num>
  <w:num w:numId="3">
    <w:abstractNumId w:val="0"/>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0"/>
  </w:num>
  <w:num w:numId="9">
    <w:abstractNumId w:val="4"/>
  </w:num>
  <w:num w:numId="10">
    <w:abstractNumId w:val="6"/>
  </w:num>
  <w:num w:numId="11">
    <w:abstractNumId w:val="2"/>
  </w:num>
  <w:num w:numId="12">
    <w:abstractNumId w:val="7"/>
  </w:num>
  <w:num w:numId="13">
    <w:abstractNumId w:val="8"/>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1E97"/>
    <w:rsid w:val="0000247B"/>
    <w:rsid w:val="00004274"/>
    <w:rsid w:val="0000469B"/>
    <w:rsid w:val="000135A4"/>
    <w:rsid w:val="0001384F"/>
    <w:rsid w:val="00014C4D"/>
    <w:rsid w:val="00016CB6"/>
    <w:rsid w:val="00022DBC"/>
    <w:rsid w:val="00026647"/>
    <w:rsid w:val="00027698"/>
    <w:rsid w:val="00034F87"/>
    <w:rsid w:val="00035FF3"/>
    <w:rsid w:val="000427B2"/>
    <w:rsid w:val="00051021"/>
    <w:rsid w:val="00051ED9"/>
    <w:rsid w:val="000564DE"/>
    <w:rsid w:val="00057181"/>
    <w:rsid w:val="00064B2D"/>
    <w:rsid w:val="00065F1F"/>
    <w:rsid w:val="000735FD"/>
    <w:rsid w:val="0007466A"/>
    <w:rsid w:val="00074D88"/>
    <w:rsid w:val="00076D33"/>
    <w:rsid w:val="000770B4"/>
    <w:rsid w:val="000778D6"/>
    <w:rsid w:val="000877DD"/>
    <w:rsid w:val="00091CC2"/>
    <w:rsid w:val="0009674D"/>
    <w:rsid w:val="000A27E9"/>
    <w:rsid w:val="000A3D8B"/>
    <w:rsid w:val="000A5DF8"/>
    <w:rsid w:val="000B6AF2"/>
    <w:rsid w:val="000C3910"/>
    <w:rsid w:val="000C412C"/>
    <w:rsid w:val="000D295F"/>
    <w:rsid w:val="000D5723"/>
    <w:rsid w:val="000D6FD4"/>
    <w:rsid w:val="000E0AE4"/>
    <w:rsid w:val="000E1EE8"/>
    <w:rsid w:val="000E3DBC"/>
    <w:rsid w:val="0010018D"/>
    <w:rsid w:val="0010549F"/>
    <w:rsid w:val="00110539"/>
    <w:rsid w:val="00113099"/>
    <w:rsid w:val="00113CE3"/>
    <w:rsid w:val="00116508"/>
    <w:rsid w:val="00117522"/>
    <w:rsid w:val="00123556"/>
    <w:rsid w:val="001350AD"/>
    <w:rsid w:val="00136103"/>
    <w:rsid w:val="00142AC1"/>
    <w:rsid w:val="0014653A"/>
    <w:rsid w:val="00146ADB"/>
    <w:rsid w:val="00151550"/>
    <w:rsid w:val="001542D8"/>
    <w:rsid w:val="00161F3D"/>
    <w:rsid w:val="001711B9"/>
    <w:rsid w:val="00180C41"/>
    <w:rsid w:val="00182C21"/>
    <w:rsid w:val="00182C4C"/>
    <w:rsid w:val="001839C8"/>
    <w:rsid w:val="00186BD1"/>
    <w:rsid w:val="00190133"/>
    <w:rsid w:val="00193031"/>
    <w:rsid w:val="00195254"/>
    <w:rsid w:val="0019557C"/>
    <w:rsid w:val="00197D8D"/>
    <w:rsid w:val="001A1A75"/>
    <w:rsid w:val="001A7237"/>
    <w:rsid w:val="001A7E9A"/>
    <w:rsid w:val="001B1A9A"/>
    <w:rsid w:val="001B45A1"/>
    <w:rsid w:val="001B4E55"/>
    <w:rsid w:val="001C01CA"/>
    <w:rsid w:val="001C03DD"/>
    <w:rsid w:val="001C27A3"/>
    <w:rsid w:val="001C282C"/>
    <w:rsid w:val="001C3D2F"/>
    <w:rsid w:val="001C5295"/>
    <w:rsid w:val="001D4FD6"/>
    <w:rsid w:val="001E09FA"/>
    <w:rsid w:val="001E51EA"/>
    <w:rsid w:val="001F5B9C"/>
    <w:rsid w:val="001F6652"/>
    <w:rsid w:val="001F719F"/>
    <w:rsid w:val="001F74B2"/>
    <w:rsid w:val="00203540"/>
    <w:rsid w:val="00212D95"/>
    <w:rsid w:val="00215200"/>
    <w:rsid w:val="00215E2A"/>
    <w:rsid w:val="00216744"/>
    <w:rsid w:val="00221D07"/>
    <w:rsid w:val="00227E4A"/>
    <w:rsid w:val="002311E8"/>
    <w:rsid w:val="00232F5F"/>
    <w:rsid w:val="00240210"/>
    <w:rsid w:val="002432EE"/>
    <w:rsid w:val="0024582E"/>
    <w:rsid w:val="00245F9E"/>
    <w:rsid w:val="002547EF"/>
    <w:rsid w:val="00256D65"/>
    <w:rsid w:val="00271F00"/>
    <w:rsid w:val="002731A6"/>
    <w:rsid w:val="00273A80"/>
    <w:rsid w:val="0027513D"/>
    <w:rsid w:val="00276026"/>
    <w:rsid w:val="002812FA"/>
    <w:rsid w:val="00284C3F"/>
    <w:rsid w:val="002851C8"/>
    <w:rsid w:val="0029204E"/>
    <w:rsid w:val="00294BAD"/>
    <w:rsid w:val="0029631C"/>
    <w:rsid w:val="00296AC8"/>
    <w:rsid w:val="002A0194"/>
    <w:rsid w:val="002A03BB"/>
    <w:rsid w:val="002A2389"/>
    <w:rsid w:val="002A3FE7"/>
    <w:rsid w:val="002A5F8B"/>
    <w:rsid w:val="002A7F6C"/>
    <w:rsid w:val="002B0D8E"/>
    <w:rsid w:val="002C3C7F"/>
    <w:rsid w:val="002C460B"/>
    <w:rsid w:val="002C4A91"/>
    <w:rsid w:val="002D0B74"/>
    <w:rsid w:val="002D4099"/>
    <w:rsid w:val="002D6809"/>
    <w:rsid w:val="002E086A"/>
    <w:rsid w:val="002E0E05"/>
    <w:rsid w:val="002E48B4"/>
    <w:rsid w:val="002F12B7"/>
    <w:rsid w:val="002F604B"/>
    <w:rsid w:val="002F6488"/>
    <w:rsid w:val="0030279C"/>
    <w:rsid w:val="00310E84"/>
    <w:rsid w:val="0031573B"/>
    <w:rsid w:val="00315A71"/>
    <w:rsid w:val="003213F9"/>
    <w:rsid w:val="00323DBF"/>
    <w:rsid w:val="003309A8"/>
    <w:rsid w:val="00332B12"/>
    <w:rsid w:val="0033470E"/>
    <w:rsid w:val="00336711"/>
    <w:rsid w:val="00347935"/>
    <w:rsid w:val="00350DBD"/>
    <w:rsid w:val="00351927"/>
    <w:rsid w:val="00351B07"/>
    <w:rsid w:val="0036268A"/>
    <w:rsid w:val="00364841"/>
    <w:rsid w:val="00365896"/>
    <w:rsid w:val="0036740E"/>
    <w:rsid w:val="00370180"/>
    <w:rsid w:val="00370445"/>
    <w:rsid w:val="00371B29"/>
    <w:rsid w:val="00372182"/>
    <w:rsid w:val="0037520F"/>
    <w:rsid w:val="00386B7F"/>
    <w:rsid w:val="00391769"/>
    <w:rsid w:val="003953E1"/>
    <w:rsid w:val="003956B3"/>
    <w:rsid w:val="003A3009"/>
    <w:rsid w:val="003A68BE"/>
    <w:rsid w:val="003A7725"/>
    <w:rsid w:val="003B3B9F"/>
    <w:rsid w:val="003B3C9D"/>
    <w:rsid w:val="003B58FB"/>
    <w:rsid w:val="003B78E0"/>
    <w:rsid w:val="003C4969"/>
    <w:rsid w:val="003D5E83"/>
    <w:rsid w:val="003E31F5"/>
    <w:rsid w:val="003E41D5"/>
    <w:rsid w:val="003E46BA"/>
    <w:rsid w:val="003E7D22"/>
    <w:rsid w:val="003F74C1"/>
    <w:rsid w:val="00405B1A"/>
    <w:rsid w:val="00405DF4"/>
    <w:rsid w:val="0040616B"/>
    <w:rsid w:val="00407241"/>
    <w:rsid w:val="0040761E"/>
    <w:rsid w:val="00407DF4"/>
    <w:rsid w:val="00410C76"/>
    <w:rsid w:val="00411907"/>
    <w:rsid w:val="00413CA8"/>
    <w:rsid w:val="00417EE3"/>
    <w:rsid w:val="004207EB"/>
    <w:rsid w:val="00425470"/>
    <w:rsid w:val="00427B83"/>
    <w:rsid w:val="00433D61"/>
    <w:rsid w:val="00435FA5"/>
    <w:rsid w:val="00436B8D"/>
    <w:rsid w:val="00437276"/>
    <w:rsid w:val="0044084C"/>
    <w:rsid w:val="004451E3"/>
    <w:rsid w:val="00447E67"/>
    <w:rsid w:val="004538A4"/>
    <w:rsid w:val="0045556F"/>
    <w:rsid w:val="00456B54"/>
    <w:rsid w:val="00457E45"/>
    <w:rsid w:val="00464643"/>
    <w:rsid w:val="004646F8"/>
    <w:rsid w:val="00486793"/>
    <w:rsid w:val="00490E38"/>
    <w:rsid w:val="0049729B"/>
    <w:rsid w:val="004A2037"/>
    <w:rsid w:val="004A3685"/>
    <w:rsid w:val="004A6BA4"/>
    <w:rsid w:val="004B5BC6"/>
    <w:rsid w:val="004C02FF"/>
    <w:rsid w:val="004C2CE7"/>
    <w:rsid w:val="004D30A6"/>
    <w:rsid w:val="004D6BBF"/>
    <w:rsid w:val="004E114A"/>
    <w:rsid w:val="004F4F98"/>
    <w:rsid w:val="004F621C"/>
    <w:rsid w:val="004F69F6"/>
    <w:rsid w:val="004F79AC"/>
    <w:rsid w:val="00500121"/>
    <w:rsid w:val="005017CF"/>
    <w:rsid w:val="0050203F"/>
    <w:rsid w:val="00511702"/>
    <w:rsid w:val="00512290"/>
    <w:rsid w:val="005207D8"/>
    <w:rsid w:val="00521F70"/>
    <w:rsid w:val="0052649E"/>
    <w:rsid w:val="005273F5"/>
    <w:rsid w:val="0053464E"/>
    <w:rsid w:val="005358B0"/>
    <w:rsid w:val="00536BF4"/>
    <w:rsid w:val="00537868"/>
    <w:rsid w:val="005419A1"/>
    <w:rsid w:val="00552E01"/>
    <w:rsid w:val="00553969"/>
    <w:rsid w:val="00557500"/>
    <w:rsid w:val="00562917"/>
    <w:rsid w:val="005740C5"/>
    <w:rsid w:val="005748BB"/>
    <w:rsid w:val="0057624D"/>
    <w:rsid w:val="00583094"/>
    <w:rsid w:val="00586228"/>
    <w:rsid w:val="0059227F"/>
    <w:rsid w:val="0059498B"/>
    <w:rsid w:val="00596D5A"/>
    <w:rsid w:val="005A351E"/>
    <w:rsid w:val="005A3A03"/>
    <w:rsid w:val="005A7BFA"/>
    <w:rsid w:val="005B01E7"/>
    <w:rsid w:val="005B296A"/>
    <w:rsid w:val="005B53B4"/>
    <w:rsid w:val="005B615C"/>
    <w:rsid w:val="005B6AF4"/>
    <w:rsid w:val="005C04CB"/>
    <w:rsid w:val="005C0811"/>
    <w:rsid w:val="005C71BA"/>
    <w:rsid w:val="005D0043"/>
    <w:rsid w:val="005D0603"/>
    <w:rsid w:val="005D16AD"/>
    <w:rsid w:val="005D72E1"/>
    <w:rsid w:val="005E0048"/>
    <w:rsid w:val="005E2F53"/>
    <w:rsid w:val="005E6E16"/>
    <w:rsid w:val="005F400E"/>
    <w:rsid w:val="005F7342"/>
    <w:rsid w:val="006026B1"/>
    <w:rsid w:val="00603A08"/>
    <w:rsid w:val="006066BC"/>
    <w:rsid w:val="00606C88"/>
    <w:rsid w:val="00610A3C"/>
    <w:rsid w:val="00616380"/>
    <w:rsid w:val="006211CD"/>
    <w:rsid w:val="00627F48"/>
    <w:rsid w:val="00633ACA"/>
    <w:rsid w:val="006342E0"/>
    <w:rsid w:val="00641DE2"/>
    <w:rsid w:val="00642661"/>
    <w:rsid w:val="00642A47"/>
    <w:rsid w:val="00646FDD"/>
    <w:rsid w:val="006479D2"/>
    <w:rsid w:val="00663FCF"/>
    <w:rsid w:val="006652A2"/>
    <w:rsid w:val="00677D22"/>
    <w:rsid w:val="00681754"/>
    <w:rsid w:val="00681D53"/>
    <w:rsid w:val="00683E69"/>
    <w:rsid w:val="00685269"/>
    <w:rsid w:val="006865E5"/>
    <w:rsid w:val="006937FF"/>
    <w:rsid w:val="00695F1B"/>
    <w:rsid w:val="006965BF"/>
    <w:rsid w:val="006A48A7"/>
    <w:rsid w:val="006A60C7"/>
    <w:rsid w:val="006B4BA1"/>
    <w:rsid w:val="006C0B19"/>
    <w:rsid w:val="006C2092"/>
    <w:rsid w:val="006C28E2"/>
    <w:rsid w:val="006C5CF5"/>
    <w:rsid w:val="006D62B7"/>
    <w:rsid w:val="006E527D"/>
    <w:rsid w:val="006E764D"/>
    <w:rsid w:val="006F17A0"/>
    <w:rsid w:val="006F46B3"/>
    <w:rsid w:val="006F4A82"/>
    <w:rsid w:val="006F5929"/>
    <w:rsid w:val="00700239"/>
    <w:rsid w:val="00701800"/>
    <w:rsid w:val="0070212E"/>
    <w:rsid w:val="0070373B"/>
    <w:rsid w:val="007043AE"/>
    <w:rsid w:val="00707E72"/>
    <w:rsid w:val="0071006E"/>
    <w:rsid w:val="007113EB"/>
    <w:rsid w:val="0072150F"/>
    <w:rsid w:val="00724FA4"/>
    <w:rsid w:val="00725CAF"/>
    <w:rsid w:val="00726C2F"/>
    <w:rsid w:val="00730800"/>
    <w:rsid w:val="00732966"/>
    <w:rsid w:val="00736184"/>
    <w:rsid w:val="007368AB"/>
    <w:rsid w:val="00737902"/>
    <w:rsid w:val="00741EFE"/>
    <w:rsid w:val="007430D3"/>
    <w:rsid w:val="007528B6"/>
    <w:rsid w:val="007602AA"/>
    <w:rsid w:val="00764D33"/>
    <w:rsid w:val="007652EF"/>
    <w:rsid w:val="00772BDC"/>
    <w:rsid w:val="00773033"/>
    <w:rsid w:val="00780792"/>
    <w:rsid w:val="00782942"/>
    <w:rsid w:val="007859BF"/>
    <w:rsid w:val="00787FDE"/>
    <w:rsid w:val="0079210D"/>
    <w:rsid w:val="007956F6"/>
    <w:rsid w:val="007963FD"/>
    <w:rsid w:val="007A44B4"/>
    <w:rsid w:val="007A4F47"/>
    <w:rsid w:val="007A5CF1"/>
    <w:rsid w:val="007A7D3D"/>
    <w:rsid w:val="007B225D"/>
    <w:rsid w:val="007C174F"/>
    <w:rsid w:val="007C1C64"/>
    <w:rsid w:val="007D40A1"/>
    <w:rsid w:val="007D5F5A"/>
    <w:rsid w:val="007E48BC"/>
    <w:rsid w:val="007E79F7"/>
    <w:rsid w:val="007F3630"/>
    <w:rsid w:val="00807559"/>
    <w:rsid w:val="0081130E"/>
    <w:rsid w:val="00813446"/>
    <w:rsid w:val="00817335"/>
    <w:rsid w:val="00820138"/>
    <w:rsid w:val="00820535"/>
    <w:rsid w:val="00832BB8"/>
    <w:rsid w:val="00833B52"/>
    <w:rsid w:val="008450BC"/>
    <w:rsid w:val="00851A60"/>
    <w:rsid w:val="0085334B"/>
    <w:rsid w:val="008567A6"/>
    <w:rsid w:val="00864BD4"/>
    <w:rsid w:val="00865DE5"/>
    <w:rsid w:val="00867B23"/>
    <w:rsid w:val="00870214"/>
    <w:rsid w:val="00872234"/>
    <w:rsid w:val="00876515"/>
    <w:rsid w:val="008828D9"/>
    <w:rsid w:val="00885C51"/>
    <w:rsid w:val="00885EB0"/>
    <w:rsid w:val="0089264A"/>
    <w:rsid w:val="00892CBA"/>
    <w:rsid w:val="00896B85"/>
    <w:rsid w:val="008973E5"/>
    <w:rsid w:val="00897554"/>
    <w:rsid w:val="008A22BE"/>
    <w:rsid w:val="008A3221"/>
    <w:rsid w:val="008A35FB"/>
    <w:rsid w:val="008A6F4B"/>
    <w:rsid w:val="008B0075"/>
    <w:rsid w:val="008B2F1A"/>
    <w:rsid w:val="008B4689"/>
    <w:rsid w:val="008B5567"/>
    <w:rsid w:val="008C0E7A"/>
    <w:rsid w:val="008C1B36"/>
    <w:rsid w:val="008D06C6"/>
    <w:rsid w:val="008E6250"/>
    <w:rsid w:val="008F0488"/>
    <w:rsid w:val="008F0EBD"/>
    <w:rsid w:val="008F2F92"/>
    <w:rsid w:val="00901EF6"/>
    <w:rsid w:val="00902A8E"/>
    <w:rsid w:val="00902AF6"/>
    <w:rsid w:val="00903B27"/>
    <w:rsid w:val="00914030"/>
    <w:rsid w:val="00920249"/>
    <w:rsid w:val="009214A6"/>
    <w:rsid w:val="00924C80"/>
    <w:rsid w:val="009319F7"/>
    <w:rsid w:val="00932F14"/>
    <w:rsid w:val="0094247F"/>
    <w:rsid w:val="00942A1B"/>
    <w:rsid w:val="00942D60"/>
    <w:rsid w:val="00944BA4"/>
    <w:rsid w:val="00964BBB"/>
    <w:rsid w:val="0096523B"/>
    <w:rsid w:val="00966320"/>
    <w:rsid w:val="00966EE3"/>
    <w:rsid w:val="00967CB9"/>
    <w:rsid w:val="00972D06"/>
    <w:rsid w:val="009A12C5"/>
    <w:rsid w:val="009A391C"/>
    <w:rsid w:val="009A50F2"/>
    <w:rsid w:val="009B187A"/>
    <w:rsid w:val="009B5D01"/>
    <w:rsid w:val="009B7632"/>
    <w:rsid w:val="009C4322"/>
    <w:rsid w:val="009D790B"/>
    <w:rsid w:val="009E0A61"/>
    <w:rsid w:val="009E1ABE"/>
    <w:rsid w:val="009E3010"/>
    <w:rsid w:val="009E6D6F"/>
    <w:rsid w:val="009F007E"/>
    <w:rsid w:val="009F1BCF"/>
    <w:rsid w:val="009F7065"/>
    <w:rsid w:val="00A10536"/>
    <w:rsid w:val="00A12188"/>
    <w:rsid w:val="00A12B44"/>
    <w:rsid w:val="00A22C0B"/>
    <w:rsid w:val="00A24D8D"/>
    <w:rsid w:val="00A25AF4"/>
    <w:rsid w:val="00A25E1A"/>
    <w:rsid w:val="00A33DED"/>
    <w:rsid w:val="00A40193"/>
    <w:rsid w:val="00A4175D"/>
    <w:rsid w:val="00A53614"/>
    <w:rsid w:val="00A54934"/>
    <w:rsid w:val="00A56DC7"/>
    <w:rsid w:val="00A56E34"/>
    <w:rsid w:val="00A678FE"/>
    <w:rsid w:val="00A74FD1"/>
    <w:rsid w:val="00A838FD"/>
    <w:rsid w:val="00A84A58"/>
    <w:rsid w:val="00A91DF1"/>
    <w:rsid w:val="00AB0275"/>
    <w:rsid w:val="00AC74CB"/>
    <w:rsid w:val="00AC7BB4"/>
    <w:rsid w:val="00AD22F9"/>
    <w:rsid w:val="00AD7A3D"/>
    <w:rsid w:val="00AE4E6E"/>
    <w:rsid w:val="00AE72B8"/>
    <w:rsid w:val="00AE766D"/>
    <w:rsid w:val="00AE7D99"/>
    <w:rsid w:val="00AF06FC"/>
    <w:rsid w:val="00AF3391"/>
    <w:rsid w:val="00AF387F"/>
    <w:rsid w:val="00AF53FE"/>
    <w:rsid w:val="00AF602C"/>
    <w:rsid w:val="00B00E7F"/>
    <w:rsid w:val="00B173DA"/>
    <w:rsid w:val="00B21BA4"/>
    <w:rsid w:val="00B21DCC"/>
    <w:rsid w:val="00B25F37"/>
    <w:rsid w:val="00B34BFC"/>
    <w:rsid w:val="00B402AA"/>
    <w:rsid w:val="00B44422"/>
    <w:rsid w:val="00B46350"/>
    <w:rsid w:val="00B4638B"/>
    <w:rsid w:val="00B46EA0"/>
    <w:rsid w:val="00B51E03"/>
    <w:rsid w:val="00B56CBE"/>
    <w:rsid w:val="00B62850"/>
    <w:rsid w:val="00B65710"/>
    <w:rsid w:val="00B71F51"/>
    <w:rsid w:val="00B731D3"/>
    <w:rsid w:val="00B80E00"/>
    <w:rsid w:val="00B839A3"/>
    <w:rsid w:val="00B853D2"/>
    <w:rsid w:val="00B902BD"/>
    <w:rsid w:val="00B9694C"/>
    <w:rsid w:val="00BA24E2"/>
    <w:rsid w:val="00BB5930"/>
    <w:rsid w:val="00BC4B3E"/>
    <w:rsid w:val="00BD2A39"/>
    <w:rsid w:val="00BD2E80"/>
    <w:rsid w:val="00BE11B8"/>
    <w:rsid w:val="00BE3818"/>
    <w:rsid w:val="00BE47ED"/>
    <w:rsid w:val="00BE4FC7"/>
    <w:rsid w:val="00BE56BB"/>
    <w:rsid w:val="00BF76E8"/>
    <w:rsid w:val="00BF7FF0"/>
    <w:rsid w:val="00C01B04"/>
    <w:rsid w:val="00C100D3"/>
    <w:rsid w:val="00C12502"/>
    <w:rsid w:val="00C1266C"/>
    <w:rsid w:val="00C14FD2"/>
    <w:rsid w:val="00C170F7"/>
    <w:rsid w:val="00C17BF7"/>
    <w:rsid w:val="00C22DDB"/>
    <w:rsid w:val="00C31954"/>
    <w:rsid w:val="00C3450B"/>
    <w:rsid w:val="00C36578"/>
    <w:rsid w:val="00C40A4C"/>
    <w:rsid w:val="00C40AA5"/>
    <w:rsid w:val="00C46912"/>
    <w:rsid w:val="00C46F70"/>
    <w:rsid w:val="00C476D0"/>
    <w:rsid w:val="00C56F71"/>
    <w:rsid w:val="00C63580"/>
    <w:rsid w:val="00C670AE"/>
    <w:rsid w:val="00C70A82"/>
    <w:rsid w:val="00C73743"/>
    <w:rsid w:val="00C77DD8"/>
    <w:rsid w:val="00C8042D"/>
    <w:rsid w:val="00C826D7"/>
    <w:rsid w:val="00C836E3"/>
    <w:rsid w:val="00C86577"/>
    <w:rsid w:val="00C86E11"/>
    <w:rsid w:val="00C92E07"/>
    <w:rsid w:val="00C94942"/>
    <w:rsid w:val="00C95A55"/>
    <w:rsid w:val="00C96868"/>
    <w:rsid w:val="00C96A50"/>
    <w:rsid w:val="00CA0416"/>
    <w:rsid w:val="00CA3C65"/>
    <w:rsid w:val="00CA7F35"/>
    <w:rsid w:val="00CB1375"/>
    <w:rsid w:val="00CC36E7"/>
    <w:rsid w:val="00CC560B"/>
    <w:rsid w:val="00CC75E2"/>
    <w:rsid w:val="00CD46EB"/>
    <w:rsid w:val="00CD7EBF"/>
    <w:rsid w:val="00CE0AEB"/>
    <w:rsid w:val="00CE25C8"/>
    <w:rsid w:val="00CE3A8F"/>
    <w:rsid w:val="00D04529"/>
    <w:rsid w:val="00D056F1"/>
    <w:rsid w:val="00D062E4"/>
    <w:rsid w:val="00D11171"/>
    <w:rsid w:val="00D14405"/>
    <w:rsid w:val="00D16E2D"/>
    <w:rsid w:val="00D2071E"/>
    <w:rsid w:val="00D209C9"/>
    <w:rsid w:val="00D22F3C"/>
    <w:rsid w:val="00D23DB6"/>
    <w:rsid w:val="00D26814"/>
    <w:rsid w:val="00D3171B"/>
    <w:rsid w:val="00D31CC5"/>
    <w:rsid w:val="00D31EA2"/>
    <w:rsid w:val="00D32668"/>
    <w:rsid w:val="00D33F56"/>
    <w:rsid w:val="00D379D5"/>
    <w:rsid w:val="00D43FE6"/>
    <w:rsid w:val="00D51A95"/>
    <w:rsid w:val="00D60568"/>
    <w:rsid w:val="00D6164F"/>
    <w:rsid w:val="00D676CF"/>
    <w:rsid w:val="00D677EF"/>
    <w:rsid w:val="00D70C7A"/>
    <w:rsid w:val="00D73931"/>
    <w:rsid w:val="00D803CC"/>
    <w:rsid w:val="00D81A34"/>
    <w:rsid w:val="00D81B32"/>
    <w:rsid w:val="00D81D38"/>
    <w:rsid w:val="00D8296E"/>
    <w:rsid w:val="00D8470F"/>
    <w:rsid w:val="00D8471A"/>
    <w:rsid w:val="00D860FD"/>
    <w:rsid w:val="00DA10A8"/>
    <w:rsid w:val="00DB1E08"/>
    <w:rsid w:val="00DB2973"/>
    <w:rsid w:val="00DB324A"/>
    <w:rsid w:val="00DB7A08"/>
    <w:rsid w:val="00DC1B56"/>
    <w:rsid w:val="00DC2129"/>
    <w:rsid w:val="00DC3C72"/>
    <w:rsid w:val="00DC6570"/>
    <w:rsid w:val="00DD3C5E"/>
    <w:rsid w:val="00DE292F"/>
    <w:rsid w:val="00DE79D9"/>
    <w:rsid w:val="00DF25C3"/>
    <w:rsid w:val="00E04062"/>
    <w:rsid w:val="00E063C6"/>
    <w:rsid w:val="00E125C7"/>
    <w:rsid w:val="00E2003B"/>
    <w:rsid w:val="00E203C2"/>
    <w:rsid w:val="00E213A4"/>
    <w:rsid w:val="00E24DE8"/>
    <w:rsid w:val="00E279D8"/>
    <w:rsid w:val="00E319B1"/>
    <w:rsid w:val="00E4056D"/>
    <w:rsid w:val="00E40ED4"/>
    <w:rsid w:val="00E44E0D"/>
    <w:rsid w:val="00E520FE"/>
    <w:rsid w:val="00E5492F"/>
    <w:rsid w:val="00E569E0"/>
    <w:rsid w:val="00E62DEF"/>
    <w:rsid w:val="00E64F73"/>
    <w:rsid w:val="00E70A86"/>
    <w:rsid w:val="00E72650"/>
    <w:rsid w:val="00E7446E"/>
    <w:rsid w:val="00E75054"/>
    <w:rsid w:val="00E751D6"/>
    <w:rsid w:val="00E777EC"/>
    <w:rsid w:val="00E80FCD"/>
    <w:rsid w:val="00E81F6E"/>
    <w:rsid w:val="00E8252F"/>
    <w:rsid w:val="00EA14E7"/>
    <w:rsid w:val="00EA7F2F"/>
    <w:rsid w:val="00EC00DE"/>
    <w:rsid w:val="00EC30E1"/>
    <w:rsid w:val="00EC6C6B"/>
    <w:rsid w:val="00ED172A"/>
    <w:rsid w:val="00EE0A23"/>
    <w:rsid w:val="00EF2566"/>
    <w:rsid w:val="00EF515D"/>
    <w:rsid w:val="00F0561C"/>
    <w:rsid w:val="00F0725F"/>
    <w:rsid w:val="00F0750B"/>
    <w:rsid w:val="00F14BEC"/>
    <w:rsid w:val="00F17E5D"/>
    <w:rsid w:val="00F210D9"/>
    <w:rsid w:val="00F225C5"/>
    <w:rsid w:val="00F2587A"/>
    <w:rsid w:val="00F33BB8"/>
    <w:rsid w:val="00F367E7"/>
    <w:rsid w:val="00F3715D"/>
    <w:rsid w:val="00F420C8"/>
    <w:rsid w:val="00F42937"/>
    <w:rsid w:val="00F42A4C"/>
    <w:rsid w:val="00F50C14"/>
    <w:rsid w:val="00F50F91"/>
    <w:rsid w:val="00F53B04"/>
    <w:rsid w:val="00F53FD6"/>
    <w:rsid w:val="00F604DE"/>
    <w:rsid w:val="00F64339"/>
    <w:rsid w:val="00F64653"/>
    <w:rsid w:val="00F66230"/>
    <w:rsid w:val="00F671F2"/>
    <w:rsid w:val="00F6734B"/>
    <w:rsid w:val="00F6780C"/>
    <w:rsid w:val="00F71785"/>
    <w:rsid w:val="00F84EFF"/>
    <w:rsid w:val="00FA60A5"/>
    <w:rsid w:val="00FB1533"/>
    <w:rsid w:val="00FB67A3"/>
    <w:rsid w:val="00FB7512"/>
    <w:rsid w:val="00FC791A"/>
    <w:rsid w:val="00FD281D"/>
    <w:rsid w:val="00FD2FBE"/>
    <w:rsid w:val="00FD7029"/>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6F6DAD1C-85C9-4795-ADD8-037A4484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12C5"/>
    <w:pPr>
      <w:spacing w:after="60"/>
    </w:pPr>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character" w:customStyle="1" w:styleId="FSBullet1Char1">
    <w:name w:val="FSBullet 1 Char1"/>
    <w:basedOn w:val="DefaultParagraphFont"/>
    <w:rsid w:val="00A678FE"/>
    <w:rPr>
      <w:rFonts w:ascii="Arial" w:hAnsi="Arial" w:cs="Arial"/>
      <w:sz w:val="22"/>
      <w:szCs w:val="24"/>
      <w:lang w:eastAsia="en-US" w:bidi="en-US"/>
    </w:rPr>
  </w:style>
  <w:style w:type="paragraph" w:styleId="ListParagraph">
    <w:name w:val="List Paragraph"/>
    <w:basedOn w:val="Normal"/>
    <w:uiPriority w:val="34"/>
    <w:qFormat/>
    <w:rsid w:val="007956F6"/>
    <w:pPr>
      <w:widowControl/>
      <w:ind w:left="720"/>
      <w:contextualSpacing/>
    </w:pPr>
    <w:rPr>
      <w:rFonts w:ascii="Times New Roman" w:hAnsi="Times New Roman"/>
      <w:color w:val="000000"/>
      <w:sz w:val="24"/>
      <w:lang w:val="en-AU" w:eastAsia="en-AU" w:bidi="ar-SA"/>
    </w:rPr>
  </w:style>
  <w:style w:type="paragraph" w:customStyle="1" w:styleId="Default">
    <w:name w:val="Default"/>
    <w:rsid w:val="000135A4"/>
    <w:pPr>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216744"/>
    <w:rPr>
      <w:rFonts w:ascii="EUAlbertina" w:hAnsi="EUAlbertina" w:cs="Times New Roman"/>
      <w:color w:val="auto"/>
    </w:rPr>
  </w:style>
  <w:style w:type="paragraph" w:customStyle="1" w:styleId="CM3">
    <w:name w:val="CM3"/>
    <w:basedOn w:val="Default"/>
    <w:next w:val="Default"/>
    <w:uiPriority w:val="99"/>
    <w:rsid w:val="00216744"/>
    <w:rPr>
      <w:rFonts w:ascii="EUAlbertina" w:hAnsi="EUAlbertina" w:cs="Times New Roman"/>
      <w:color w:val="auto"/>
    </w:rPr>
  </w:style>
  <w:style w:type="table" w:styleId="ListTable4-Accent1">
    <w:name w:val="List Table 4 Accent 1"/>
    <w:basedOn w:val="TableNormal"/>
    <w:uiPriority w:val="49"/>
    <w:rsid w:val="005B53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5B53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FooterChar">
    <w:name w:val="Footer Char"/>
    <w:basedOn w:val="DefaultParagraphFont"/>
    <w:link w:val="Footer"/>
    <w:uiPriority w:val="99"/>
    <w:rsid w:val="00872234"/>
    <w:rPr>
      <w:rFonts w:ascii="Arial" w:hAnsi="Arial"/>
      <w:szCs w:val="24"/>
      <w:lang w:eastAsia="en-US" w:bidi="en-US"/>
    </w:rPr>
  </w:style>
  <w:style w:type="paragraph" w:customStyle="1" w:styleId="CitaviBibliographyEntry">
    <w:name w:val="Citavi Bibliography Entry"/>
    <w:basedOn w:val="Normal"/>
    <w:link w:val="CitaviBibliographyEntryChar"/>
    <w:rsid w:val="00C01B04"/>
    <w:pPr>
      <w:spacing w:before="100" w:beforeAutospacing="1" w:after="120" w:afterAutospacing="1"/>
    </w:pPr>
  </w:style>
  <w:style w:type="character" w:customStyle="1" w:styleId="CitaviBibliographyEntryChar">
    <w:name w:val="Citavi Bibliography Entry Char"/>
    <w:basedOn w:val="DefaultParagraphFont"/>
    <w:link w:val="CitaviBibliographyEntry"/>
    <w:rsid w:val="00C01B04"/>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40695481">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46852278">
      <w:bodyDiv w:val="1"/>
      <w:marLeft w:val="0"/>
      <w:marRight w:val="0"/>
      <w:marTop w:val="0"/>
      <w:marBottom w:val="0"/>
      <w:divBdr>
        <w:top w:val="none" w:sz="0" w:space="0" w:color="auto"/>
        <w:left w:val="none" w:sz="0" w:space="0" w:color="auto"/>
        <w:bottom w:val="none" w:sz="0" w:space="0" w:color="auto"/>
        <w:right w:val="none" w:sz="0" w:space="0" w:color="auto"/>
      </w:divBdr>
    </w:div>
    <w:div w:id="1367216863">
      <w:bodyDiv w:val="1"/>
      <w:marLeft w:val="0"/>
      <w:marRight w:val="0"/>
      <w:marTop w:val="0"/>
      <w:marBottom w:val="0"/>
      <w:divBdr>
        <w:top w:val="none" w:sz="0" w:space="0" w:color="auto"/>
        <w:left w:val="none" w:sz="0" w:space="0" w:color="auto"/>
        <w:bottom w:val="none" w:sz="0" w:space="0" w:color="auto"/>
        <w:right w:val="none" w:sz="0" w:space="0" w:color="auto"/>
      </w:divBdr>
    </w:div>
    <w:div w:id="163270969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ao.org/fao-who-codexalimentarius/sh-proxy/en/?lnk=1&amp;url=https%253A%252F%252Fworkspace.fao.org%252Fsites%252Fcodex%252FStandards%252FCODEX%2BSTAN%2B156-1987%252FCXS_156e.pdf"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s://admin-www.foodstandards.gov.au/code/proposals/Pages/P1028.aspx" TargetMode="External"/><Relationship Id="rId33" Type="http://schemas.openxmlformats.org/officeDocument/2006/relationships/fontTable" Target="fontTable.xml"/><Relationship Id="rId29" Type="http://schemas.openxmlformats.org/officeDocument/2006/relationships/hyperlink" Target="http://www.health.gov.au/internet/main/publishing.nsf/Content/foodsecretariat-policy-guidelines" TargetMode="Externa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omlaw.gov.au/Series/F2015L00463"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www.comlaw.gov.au/Series/F2015L00409" TargetMode="External"/><Relationship Id="rId28" Type="http://schemas.openxmlformats.org/officeDocument/2006/relationships/hyperlink" Target="http://eur-lex.europa.eu/legal-content/EN/TXT/?uri=CELEX:32016R0127"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admin-www.foodstandards.gov.au/code/proposals/Documents/P1028-Consult-SD1.pdf" TargetMode="External"/><Relationship Id="rId30" Type="http://schemas.openxmlformats.org/officeDocument/2006/relationships/hyperlink" Target="http://www.fao.org/fao-who-codexalimentarius/sh-proxy/en/?lnk=1&amp;url=https%253A%252F%252Fworkspace.fao.org%252Fsites%252Fcodex%252FStandards%252FCODEX%2BSTAN%2B156-1987%252FCXS_156e.pdf"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eur-lex.europa.eu/legal-content/EN/TXT/?uri=celex%3A32013R060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o.org/fao-who-codexalimentarius/sh-proxy/en/?lnk=1&amp;url=https%253A%252F%252Fworkspace.fao.org%252Fsites%252Fcodex%252FStandards%252FCODEX%2BSTAN%2B156-1987%252FCXS_156e.pdf" TargetMode="External"/><Relationship Id="rId2" Type="http://schemas.openxmlformats.org/officeDocument/2006/relationships/hyperlink" Target="http://www.fao.org/fao-who-codexalimentarius/home/en/" TargetMode="External"/><Relationship Id="rId1" Type="http://schemas.openxmlformats.org/officeDocument/2006/relationships/hyperlink" Target="http://www.fao.org/fao-who-codexalimentarius/sh-proxy/en/?lnk=1&amp;url=https%253A%252F%252Fworkspace.fao.org%252Fsites%252Fcodex%252FStandards%252FCODEX%2BSTAN%2B156-1987%252FCXS_15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D0A847-A7F0-4B32-B409-BDAF7D9C0E11}"/>
</file>

<file path=customXml/itemProps2.xml><?xml version="1.0" encoding="utf-8"?>
<ds:datastoreItem xmlns:ds="http://schemas.openxmlformats.org/officeDocument/2006/customXml" ds:itemID="{2CACAF5D-24DF-4C3A-9E99-B782771271E3}"/>
</file>

<file path=customXml/itemProps3.xml><?xml version="1.0" encoding="utf-8"?>
<ds:datastoreItem xmlns:ds="http://schemas.openxmlformats.org/officeDocument/2006/customXml" ds:itemID="{EB2F1531-60B5-4E86-A04E-FDA6F5F49CD9}"/>
</file>

<file path=customXml/itemProps4.xml><?xml version="1.0" encoding="utf-8"?>
<ds:datastoreItem xmlns:ds="http://schemas.openxmlformats.org/officeDocument/2006/customXml" ds:itemID="{70087BB2-A318-4650-A255-BAF03151D4CD}">
  <ds:schemaRefs>
    <ds:schemaRef ds:uri="http://schemas.microsoft.com/sharepoint/events"/>
  </ds:schemaRefs>
</ds:datastoreItem>
</file>

<file path=customXml/itemProps5.xml><?xml version="1.0" encoding="utf-8"?>
<ds:datastoreItem xmlns:ds="http://schemas.openxmlformats.org/officeDocument/2006/customXml" ds:itemID="{967EF546-CDE4-4B03-BE1E-D0671E19C85F}"/>
</file>

<file path=customXml/itemProps6.xml><?xml version="1.0" encoding="utf-8"?>
<ds:datastoreItem xmlns:ds="http://schemas.openxmlformats.org/officeDocument/2006/customXml" ds:itemID="{0C252F6A-2417-4445-9B52-E37349FD9A40}"/>
</file>

<file path=customXml/itemProps7.xml><?xml version="1.0" encoding="utf-8"?>
<ds:datastoreItem xmlns:ds="http://schemas.openxmlformats.org/officeDocument/2006/customXml" ds:itemID="{7E71D1F3-725A-4170-B695-C4C466928586}"/>
</file>

<file path=docProps/app.xml><?xml version="1.0" encoding="utf-8"?>
<Properties xmlns="http://schemas.openxmlformats.org/officeDocument/2006/extended-properties" xmlns:vt="http://schemas.openxmlformats.org/officeDocument/2006/docPropsVTypes">
  <Template>Normal</Template>
  <TotalTime>3</TotalTime>
  <Pages>17</Pages>
  <Words>6099</Words>
  <Characters>34767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40785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coughc</cp:lastModifiedBy>
  <cp:revision>4</cp:revision>
  <cp:lastPrinted>2019-04-15T02:58:00Z</cp:lastPrinted>
  <dcterms:created xsi:type="dcterms:W3CDTF">2019-05-02T00:23:00Z</dcterms:created>
  <dcterms:modified xsi:type="dcterms:W3CDTF">2019-05-14T01:08:00Z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95748c8c-8392-4530-8402-fdaae4e586ab</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40;#FOOD STANDARDS:Evaluation|43bd8487-b9f6-4055-946c-a118d364275d</vt:lpwstr>
  </property>
  <property fmtid="{D5CDD505-2E9C-101B-9397-08002B2CF9AE}" pid="7" name="_dlc_DocIdItemGuid">
    <vt:lpwstr>9c2dc98f-d34a-4e94-b037-5f7a83fd5119</vt:lpwstr>
  </property>
  <property fmtid="{D5CDD505-2E9C-101B-9397-08002B2CF9AE}" pid="8" name="CitaviDocumentProperty_7">
    <vt:lpwstr>A1173</vt:lpwstr>
  </property>
  <property fmtid="{D5CDD505-2E9C-101B-9397-08002B2CF9AE}" pid="9" name="CitaviDocumentProperty_0">
    <vt:lpwstr>9563ff4a-b601-4e5c-b658-cdca4023c4db</vt:lpwstr>
  </property>
  <property fmtid="{D5CDD505-2E9C-101B-9397-08002B2CF9AE}" pid="10" name="CitaviDocumentProperty_8">
    <vt:lpwstr>\\fsanzapps\DavWWWRoot\applications\A1173\Shared Documents\Working folder\Assessment\References\A1173\A1173.ctv5</vt:lpwstr>
  </property>
  <property fmtid="{D5CDD505-2E9C-101B-9397-08002B2CF9AE}" pid="11" name="DisposalClass">
    <vt:lpwstr/>
  </property>
  <property fmtid="{D5CDD505-2E9C-101B-9397-08002B2CF9AE}" pid="12"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3" name="bjDocumentLabelXML-0">
    <vt:lpwstr>ames.com/2008/01/sie/internal/label"&gt;&lt;element uid="66ddac19-06c4-4e63-b4dd-d8240d87a23f" value="" /&gt;&lt;/sisl&gt;</vt:lpwstr>
  </property>
  <property fmtid="{D5CDD505-2E9C-101B-9397-08002B2CF9AE}" pid="14" name="bjDocumentSecurityLabel">
    <vt:lpwstr>NO SECURITY CLASSIFICATION REQUIRED</vt:lpwstr>
  </property>
</Properties>
</file>